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90" w:rsidRDefault="00072590">
      <w:pPr>
        <w:spacing w:line="400" w:lineRule="exact"/>
        <w:jc w:val="center"/>
        <w:rPr>
          <w:rFonts w:ascii="黑体" w:eastAsia="黑体" w:hAnsi="黑体"/>
          <w:b/>
          <w:color w:val="000000" w:themeColor="text1"/>
          <w:sz w:val="28"/>
          <w:szCs w:val="28"/>
        </w:rPr>
      </w:pPr>
    </w:p>
    <w:p w:rsidR="00072590" w:rsidRDefault="00072590">
      <w:pPr>
        <w:spacing w:line="400" w:lineRule="exact"/>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w:t>
      </w:r>
      <w:r w:rsidRPr="00072590">
        <w:rPr>
          <w:rFonts w:ascii="黑体" w:eastAsia="黑体" w:hAnsi="黑体" w:hint="eastAsia"/>
          <w:b/>
          <w:color w:val="000000" w:themeColor="text1"/>
          <w:sz w:val="28"/>
          <w:szCs w:val="28"/>
        </w:rPr>
        <w:t>向基础教育倾斜—</w:t>
      </w:r>
      <w:r w:rsidR="009E24F2" w:rsidRPr="009E24F2">
        <w:rPr>
          <w:rFonts w:ascii="黑体" w:eastAsia="黑体" w:hAnsi="黑体" w:hint="eastAsia"/>
          <w:b/>
          <w:color w:val="000000" w:themeColor="text1"/>
          <w:sz w:val="28"/>
          <w:szCs w:val="28"/>
        </w:rPr>
        <w:t>北京市中小学体育工作调研与实践</w:t>
      </w:r>
      <w:r>
        <w:rPr>
          <w:rFonts w:ascii="黑体" w:eastAsia="黑体" w:hAnsi="黑体" w:hint="eastAsia"/>
          <w:b/>
          <w:color w:val="000000" w:themeColor="text1"/>
          <w:sz w:val="28"/>
          <w:szCs w:val="28"/>
        </w:rPr>
        <w:t>》项目</w:t>
      </w:r>
    </w:p>
    <w:p w:rsidR="00CE6A72" w:rsidRDefault="00072590">
      <w:pPr>
        <w:spacing w:line="400" w:lineRule="exact"/>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信息采集和加工的</w:t>
      </w:r>
      <w:r w:rsidR="00B81254">
        <w:rPr>
          <w:rFonts w:ascii="黑体" w:eastAsia="黑体" w:hAnsi="黑体" w:hint="eastAsia"/>
          <w:b/>
          <w:color w:val="000000" w:themeColor="text1"/>
          <w:sz w:val="28"/>
          <w:szCs w:val="28"/>
        </w:rPr>
        <w:t>比选公告(</w:t>
      </w:r>
      <w:r w:rsidR="00FB7092">
        <w:rPr>
          <w:rFonts w:ascii="黑体" w:eastAsia="黑体" w:hAnsi="黑体" w:hint="eastAsia"/>
          <w:b/>
          <w:color w:val="000000" w:themeColor="text1"/>
          <w:sz w:val="28"/>
          <w:szCs w:val="28"/>
        </w:rPr>
        <w:t>服务</w:t>
      </w:r>
      <w:r w:rsidR="00B81254">
        <w:rPr>
          <w:rFonts w:ascii="黑体" w:eastAsia="黑体" w:hAnsi="黑体" w:hint="eastAsia"/>
          <w:b/>
          <w:color w:val="000000" w:themeColor="text1"/>
          <w:sz w:val="28"/>
          <w:szCs w:val="28"/>
        </w:rPr>
        <w:t>类)</w:t>
      </w:r>
    </w:p>
    <w:p w:rsidR="00072590" w:rsidRDefault="00072590">
      <w:pPr>
        <w:spacing w:line="400" w:lineRule="exact"/>
        <w:jc w:val="center"/>
        <w:rPr>
          <w:rFonts w:ascii="黑体" w:eastAsia="黑体" w:hAnsi="黑体"/>
          <w:b/>
          <w:color w:val="000000" w:themeColor="text1"/>
          <w:sz w:val="28"/>
          <w:szCs w:val="28"/>
        </w:rPr>
      </w:pPr>
    </w:p>
    <w:p w:rsidR="00CE6A72" w:rsidRPr="00072590" w:rsidRDefault="00B81254" w:rsidP="00072590">
      <w:pPr>
        <w:spacing w:line="400" w:lineRule="exact"/>
        <w:ind w:left="1820" w:hangingChars="650" w:hanging="1820"/>
        <w:jc w:val="left"/>
        <w:rPr>
          <w:szCs w:val="21"/>
        </w:rPr>
      </w:pPr>
      <w:r w:rsidRPr="00072590">
        <w:rPr>
          <w:rFonts w:ascii="黑体" w:eastAsia="黑体" w:hAnsi="黑体" w:hint="eastAsia"/>
          <w:color w:val="000000" w:themeColor="text1"/>
          <w:sz w:val="28"/>
          <w:szCs w:val="28"/>
        </w:rPr>
        <w:t>1</w:t>
      </w:r>
      <w:r w:rsidR="00072590" w:rsidRPr="00072590">
        <w:rPr>
          <w:rFonts w:ascii="黑体" w:eastAsia="黑体" w:hAnsi="黑体" w:hint="eastAsia"/>
          <w:color w:val="000000" w:themeColor="text1"/>
          <w:sz w:val="28"/>
          <w:szCs w:val="28"/>
        </w:rPr>
        <w:t>．</w:t>
      </w:r>
      <w:r w:rsidRPr="00072590">
        <w:rPr>
          <w:rFonts w:ascii="黑体" w:eastAsia="黑体" w:hAnsi="黑体" w:hint="eastAsia"/>
          <w:color w:val="000000" w:themeColor="text1"/>
          <w:sz w:val="28"/>
          <w:szCs w:val="28"/>
        </w:rPr>
        <w:t>项目名称：</w:t>
      </w:r>
      <w:r w:rsidR="00072590" w:rsidRPr="00072590">
        <w:rPr>
          <w:rFonts w:ascii="仿宋" w:eastAsia="仿宋" w:hAnsi="仿宋" w:hint="eastAsia"/>
          <w:color w:val="000000" w:themeColor="text1"/>
          <w:sz w:val="28"/>
          <w:szCs w:val="28"/>
        </w:rPr>
        <w:t>《向基础教育倾斜—北京市中小学体育工作调研与实践》项目信息采集和</w:t>
      </w:r>
      <w:r w:rsidR="002B41CE">
        <w:rPr>
          <w:rFonts w:ascii="仿宋" w:eastAsia="仿宋" w:hAnsi="仿宋" w:hint="eastAsia"/>
          <w:color w:val="000000" w:themeColor="text1"/>
          <w:sz w:val="28"/>
          <w:szCs w:val="28"/>
        </w:rPr>
        <w:t>测试化验</w:t>
      </w:r>
      <w:r w:rsidR="00072590" w:rsidRPr="00072590">
        <w:rPr>
          <w:rFonts w:ascii="仿宋" w:eastAsia="仿宋" w:hAnsi="仿宋" w:hint="eastAsia"/>
          <w:color w:val="000000" w:themeColor="text1"/>
          <w:sz w:val="28"/>
          <w:szCs w:val="28"/>
        </w:rPr>
        <w:t>加工</w:t>
      </w:r>
    </w:p>
    <w:p w:rsidR="00CE6A72" w:rsidRDefault="00B81254">
      <w:pPr>
        <w:spacing w:line="400" w:lineRule="exact"/>
        <w:rPr>
          <w:rFonts w:ascii="仿宋" w:eastAsia="仿宋" w:hAnsi="仿宋"/>
          <w:color w:val="000000" w:themeColor="text1"/>
          <w:sz w:val="28"/>
          <w:szCs w:val="28"/>
        </w:rPr>
      </w:pPr>
      <w:r w:rsidRPr="00072590">
        <w:rPr>
          <w:rFonts w:ascii="黑体" w:eastAsia="黑体" w:hAnsi="黑体" w:hint="eastAsia"/>
          <w:color w:val="000000" w:themeColor="text1"/>
          <w:sz w:val="28"/>
          <w:szCs w:val="28"/>
        </w:rPr>
        <w:t>2</w:t>
      </w:r>
      <w:r w:rsidR="00072590" w:rsidRPr="00072590">
        <w:rPr>
          <w:rFonts w:ascii="黑体" w:eastAsia="黑体" w:hAnsi="黑体" w:hint="eastAsia"/>
          <w:color w:val="000000" w:themeColor="text1"/>
          <w:sz w:val="28"/>
          <w:szCs w:val="28"/>
        </w:rPr>
        <w:t>．</w:t>
      </w:r>
      <w:r w:rsidRPr="00072590">
        <w:rPr>
          <w:rFonts w:ascii="黑体" w:eastAsia="黑体" w:hAnsi="黑体" w:hint="eastAsia"/>
          <w:color w:val="000000" w:themeColor="text1"/>
          <w:sz w:val="28"/>
          <w:szCs w:val="28"/>
        </w:rPr>
        <w:t>控制价金额：</w:t>
      </w:r>
      <w:r w:rsidR="009E24F2">
        <w:rPr>
          <w:rFonts w:ascii="仿宋" w:eastAsia="仿宋" w:hAnsi="仿宋"/>
          <w:color w:val="000000" w:themeColor="text1"/>
          <w:sz w:val="28"/>
          <w:szCs w:val="28"/>
        </w:rPr>
        <w:t>29</w:t>
      </w:r>
      <w:r>
        <w:rPr>
          <w:rFonts w:ascii="仿宋" w:eastAsia="仿宋" w:hAnsi="仿宋" w:hint="eastAsia"/>
          <w:color w:val="000000" w:themeColor="text1"/>
          <w:sz w:val="28"/>
          <w:szCs w:val="28"/>
        </w:rPr>
        <w:t xml:space="preserve">万元 </w:t>
      </w:r>
    </w:p>
    <w:p w:rsidR="00FB7092" w:rsidRPr="003E3435" w:rsidRDefault="00072590" w:rsidP="00072590">
      <w:pPr>
        <w:ind w:firstLineChars="200" w:firstLine="560"/>
        <w:rPr>
          <w:rFonts w:ascii="仿宋" w:eastAsia="仿宋" w:hAnsi="仿宋"/>
          <w:color w:val="000000" w:themeColor="text1"/>
          <w:sz w:val="28"/>
          <w:szCs w:val="28"/>
        </w:rPr>
      </w:pPr>
      <w:r w:rsidRPr="00072590">
        <w:rPr>
          <w:rFonts w:ascii="仿宋" w:eastAsia="仿宋" w:hAnsi="仿宋" w:hint="eastAsia"/>
          <w:color w:val="000000" w:themeColor="text1"/>
          <w:sz w:val="28"/>
          <w:szCs w:val="28"/>
        </w:rPr>
        <w:t>该项目内容主要有：</w:t>
      </w:r>
      <w:r>
        <w:rPr>
          <w:rFonts w:ascii="仿宋" w:eastAsia="仿宋" w:hAnsi="仿宋" w:hint="eastAsia"/>
          <w:color w:val="000000" w:themeColor="text1"/>
          <w:sz w:val="28"/>
          <w:szCs w:val="28"/>
        </w:rPr>
        <w:t>一是协助开展对</w:t>
      </w:r>
      <w:r w:rsidR="00833E6D" w:rsidRPr="003E3435">
        <w:rPr>
          <w:rFonts w:ascii="仿宋" w:eastAsia="仿宋" w:hAnsi="仿宋"/>
          <w:color w:val="000000" w:themeColor="text1"/>
          <w:sz w:val="28"/>
          <w:szCs w:val="28"/>
        </w:rPr>
        <w:t>全市</w:t>
      </w:r>
      <w:r w:rsidR="00833E6D" w:rsidRPr="003E3435">
        <w:rPr>
          <w:rFonts w:ascii="仿宋" w:eastAsia="仿宋" w:hAnsi="仿宋" w:hint="eastAsia"/>
          <w:color w:val="000000" w:themeColor="text1"/>
          <w:sz w:val="28"/>
          <w:szCs w:val="28"/>
        </w:rPr>
        <w:t>16个区教委</w:t>
      </w:r>
      <w:r>
        <w:rPr>
          <w:rFonts w:ascii="仿宋" w:eastAsia="仿宋" w:hAnsi="仿宋" w:hint="eastAsia"/>
          <w:color w:val="000000" w:themeColor="text1"/>
          <w:sz w:val="28"/>
          <w:szCs w:val="28"/>
        </w:rPr>
        <w:t>和学校的</w:t>
      </w:r>
      <w:r w:rsidR="00833E6D" w:rsidRPr="003E3435">
        <w:rPr>
          <w:rFonts w:ascii="仿宋" w:eastAsia="仿宋" w:hAnsi="仿宋" w:hint="eastAsia"/>
          <w:color w:val="000000" w:themeColor="text1"/>
          <w:sz w:val="28"/>
          <w:szCs w:val="28"/>
        </w:rPr>
        <w:t>调研</w:t>
      </w:r>
      <w:r>
        <w:rPr>
          <w:rFonts w:ascii="仿宋" w:eastAsia="仿宋" w:hAnsi="仿宋" w:hint="eastAsia"/>
          <w:color w:val="000000" w:themeColor="text1"/>
          <w:sz w:val="28"/>
          <w:szCs w:val="28"/>
        </w:rPr>
        <w:t>工作</w:t>
      </w:r>
      <w:r w:rsidR="00833E6D" w:rsidRPr="003E3435">
        <w:rPr>
          <w:rFonts w:ascii="仿宋" w:eastAsia="仿宋" w:hAnsi="仿宋" w:hint="eastAsia"/>
          <w:color w:val="000000" w:themeColor="text1"/>
          <w:sz w:val="28"/>
          <w:szCs w:val="28"/>
        </w:rPr>
        <w:t>，每个区15所</w:t>
      </w:r>
      <w:r>
        <w:rPr>
          <w:rFonts w:ascii="仿宋" w:eastAsia="仿宋" w:hAnsi="仿宋" w:hint="eastAsia"/>
          <w:color w:val="000000" w:themeColor="text1"/>
          <w:sz w:val="28"/>
          <w:szCs w:val="28"/>
        </w:rPr>
        <w:t>不同类型的</w:t>
      </w:r>
      <w:r w:rsidR="00833E6D" w:rsidRPr="003E3435">
        <w:rPr>
          <w:rFonts w:ascii="仿宋" w:eastAsia="仿宋" w:hAnsi="仿宋" w:hint="eastAsia"/>
          <w:color w:val="000000" w:themeColor="text1"/>
          <w:sz w:val="28"/>
          <w:szCs w:val="28"/>
        </w:rPr>
        <w:t>学校进行信息采集，每所学校</w:t>
      </w:r>
      <w:r>
        <w:rPr>
          <w:rFonts w:ascii="仿宋" w:eastAsia="仿宋" w:hAnsi="仿宋" w:hint="eastAsia"/>
          <w:color w:val="000000" w:themeColor="text1"/>
          <w:sz w:val="28"/>
          <w:szCs w:val="28"/>
        </w:rPr>
        <w:t>针对不同年级的学生和家长及教师</w:t>
      </w:r>
      <w:r w:rsidR="00833E6D" w:rsidRPr="003E3435">
        <w:rPr>
          <w:rFonts w:ascii="仿宋" w:eastAsia="仿宋" w:hAnsi="仿宋" w:hint="eastAsia"/>
          <w:color w:val="000000" w:themeColor="text1"/>
          <w:sz w:val="28"/>
          <w:szCs w:val="28"/>
        </w:rPr>
        <w:t>发放</w:t>
      </w:r>
      <w:r w:rsidR="00FA1F37">
        <w:rPr>
          <w:rFonts w:ascii="仿宋" w:eastAsia="仿宋" w:hAnsi="仿宋" w:hint="eastAsia"/>
          <w:color w:val="000000" w:themeColor="text1"/>
          <w:sz w:val="28"/>
          <w:szCs w:val="28"/>
        </w:rPr>
        <w:t>和回收</w:t>
      </w:r>
      <w:r w:rsidR="00833E6D" w:rsidRPr="003E3435">
        <w:rPr>
          <w:rFonts w:ascii="仿宋" w:eastAsia="仿宋" w:hAnsi="仿宋" w:hint="eastAsia"/>
          <w:color w:val="000000" w:themeColor="text1"/>
          <w:sz w:val="28"/>
          <w:szCs w:val="28"/>
        </w:rPr>
        <w:t>150份问卷，共计36000份问卷</w:t>
      </w:r>
      <w:r>
        <w:rPr>
          <w:rFonts w:ascii="仿宋" w:eastAsia="仿宋" w:hAnsi="仿宋" w:hint="eastAsia"/>
          <w:color w:val="000000" w:themeColor="text1"/>
          <w:sz w:val="28"/>
          <w:szCs w:val="28"/>
        </w:rPr>
        <w:t>。二是</w:t>
      </w:r>
      <w:r w:rsidR="00FA1F37">
        <w:rPr>
          <w:rFonts w:ascii="仿宋" w:eastAsia="仿宋" w:hAnsi="仿宋" w:hint="eastAsia"/>
          <w:color w:val="000000" w:themeColor="text1"/>
          <w:sz w:val="28"/>
          <w:szCs w:val="28"/>
        </w:rPr>
        <w:t>协助</w:t>
      </w:r>
      <w:r w:rsidR="00833E6D" w:rsidRPr="003E3435">
        <w:rPr>
          <w:rFonts w:ascii="仿宋" w:eastAsia="仿宋" w:hAnsi="仿宋" w:hint="eastAsia"/>
          <w:color w:val="000000" w:themeColor="text1"/>
          <w:sz w:val="28"/>
          <w:szCs w:val="28"/>
        </w:rPr>
        <w:t>对</w:t>
      </w:r>
      <w:r w:rsidR="00FA1F37">
        <w:rPr>
          <w:rFonts w:ascii="仿宋" w:eastAsia="仿宋" w:hAnsi="仿宋" w:hint="eastAsia"/>
          <w:color w:val="000000" w:themeColor="text1"/>
          <w:sz w:val="28"/>
          <w:szCs w:val="28"/>
        </w:rPr>
        <w:t>回收的</w:t>
      </w:r>
      <w:r w:rsidR="00FA1F37" w:rsidRPr="003E3435">
        <w:rPr>
          <w:rFonts w:ascii="仿宋" w:eastAsia="仿宋" w:hAnsi="仿宋" w:hint="eastAsia"/>
          <w:color w:val="000000" w:themeColor="text1"/>
          <w:sz w:val="28"/>
          <w:szCs w:val="28"/>
        </w:rPr>
        <w:t>36</w:t>
      </w:r>
      <w:r w:rsidR="002D73A8">
        <w:rPr>
          <w:rFonts w:ascii="仿宋" w:eastAsia="仿宋" w:hAnsi="仿宋" w:hint="eastAsia"/>
          <w:color w:val="000000" w:themeColor="text1"/>
          <w:sz w:val="28"/>
          <w:szCs w:val="28"/>
        </w:rPr>
        <w:t>67</w:t>
      </w:r>
      <w:r w:rsidR="00FA1F37" w:rsidRPr="003E3435">
        <w:rPr>
          <w:rFonts w:ascii="仿宋" w:eastAsia="仿宋" w:hAnsi="仿宋" w:hint="eastAsia"/>
          <w:color w:val="000000" w:themeColor="text1"/>
          <w:sz w:val="28"/>
          <w:szCs w:val="28"/>
        </w:rPr>
        <w:t>0份问卷</w:t>
      </w:r>
      <w:r w:rsidR="00FA1F37">
        <w:rPr>
          <w:rFonts w:ascii="仿宋" w:eastAsia="仿宋" w:hAnsi="仿宋" w:hint="eastAsia"/>
          <w:color w:val="000000" w:themeColor="text1"/>
          <w:sz w:val="28"/>
          <w:szCs w:val="28"/>
        </w:rPr>
        <w:t>和</w:t>
      </w:r>
      <w:r w:rsidR="00FA1F37" w:rsidRPr="003E3435">
        <w:rPr>
          <w:rFonts w:ascii="仿宋" w:eastAsia="仿宋" w:hAnsi="仿宋" w:hint="eastAsia"/>
          <w:color w:val="000000" w:themeColor="text1"/>
          <w:sz w:val="28"/>
          <w:szCs w:val="28"/>
        </w:rPr>
        <w:t>各</w:t>
      </w:r>
      <w:r w:rsidR="00FA1F37">
        <w:rPr>
          <w:rFonts w:ascii="仿宋" w:eastAsia="仿宋" w:hAnsi="仿宋" w:hint="eastAsia"/>
          <w:color w:val="000000" w:themeColor="text1"/>
          <w:sz w:val="28"/>
          <w:szCs w:val="28"/>
        </w:rPr>
        <w:t>区</w:t>
      </w:r>
      <w:r w:rsidR="00FA1F37" w:rsidRPr="003E3435">
        <w:rPr>
          <w:rFonts w:ascii="仿宋" w:eastAsia="仿宋" w:hAnsi="仿宋" w:hint="eastAsia"/>
          <w:color w:val="000000" w:themeColor="text1"/>
          <w:sz w:val="28"/>
          <w:szCs w:val="28"/>
        </w:rPr>
        <w:t>报送的学校体育工作年度报表进行整理、统计</w:t>
      </w:r>
      <w:r w:rsidR="00833E6D" w:rsidRPr="003E3435">
        <w:rPr>
          <w:rFonts w:ascii="仿宋" w:eastAsia="仿宋" w:hAnsi="仿宋" w:hint="eastAsia"/>
          <w:color w:val="000000" w:themeColor="text1"/>
          <w:sz w:val="28"/>
          <w:szCs w:val="28"/>
        </w:rPr>
        <w:t>和分析，</w:t>
      </w:r>
      <w:r w:rsidR="00FA1F37">
        <w:rPr>
          <w:rFonts w:ascii="仿宋" w:eastAsia="仿宋" w:hAnsi="仿宋" w:hint="eastAsia"/>
          <w:color w:val="000000" w:themeColor="text1"/>
          <w:sz w:val="28"/>
          <w:szCs w:val="28"/>
        </w:rPr>
        <w:t>并</w:t>
      </w:r>
      <w:r w:rsidR="00833E6D" w:rsidRPr="003E3435">
        <w:rPr>
          <w:rFonts w:ascii="仿宋" w:eastAsia="仿宋" w:hAnsi="仿宋" w:hint="eastAsia"/>
          <w:color w:val="000000" w:themeColor="text1"/>
          <w:sz w:val="28"/>
          <w:szCs w:val="28"/>
        </w:rPr>
        <w:t>从学校体育政策出台情况、学校体育工作情况、学校体育条件改善情况、学生体育锻炼情况、学生体质健康情况等围度进行分析。</w:t>
      </w:r>
    </w:p>
    <w:p w:rsidR="00FB7092" w:rsidRPr="00B51740" w:rsidRDefault="00FB7092" w:rsidP="00FB7092">
      <w:pPr>
        <w:spacing w:line="360" w:lineRule="auto"/>
        <w:rPr>
          <w:rFonts w:ascii="仿宋" w:eastAsia="仿宋" w:hAnsi="仿宋"/>
          <w:b/>
          <w:color w:val="000000"/>
          <w:sz w:val="24"/>
        </w:rPr>
      </w:pPr>
      <w:r>
        <w:rPr>
          <w:rFonts w:ascii="仿宋" w:eastAsia="仿宋" w:hAnsi="仿宋" w:hint="eastAsia"/>
          <w:b/>
          <w:color w:val="000000"/>
          <w:sz w:val="24"/>
        </w:rPr>
        <w:t xml:space="preserve">    </w:t>
      </w:r>
      <w:r w:rsidRPr="00FB7092">
        <w:rPr>
          <w:rFonts w:ascii="仿宋" w:eastAsia="仿宋" w:hAnsi="仿宋" w:hint="eastAsia"/>
          <w:b/>
          <w:color w:val="000000"/>
          <w:sz w:val="24"/>
        </w:rPr>
        <w:t>采购清单：</w:t>
      </w:r>
    </w:p>
    <w:tbl>
      <w:tblPr>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35"/>
        <w:gridCol w:w="2208"/>
        <w:gridCol w:w="4536"/>
        <w:gridCol w:w="1560"/>
      </w:tblGrid>
      <w:tr w:rsidR="00051118" w:rsidTr="00DE7E23">
        <w:trPr>
          <w:trHeight w:val="727"/>
        </w:trPr>
        <w:tc>
          <w:tcPr>
            <w:tcW w:w="735" w:type="dxa"/>
            <w:vAlign w:val="center"/>
          </w:tcPr>
          <w:p w:rsidR="00051118" w:rsidRDefault="00051118" w:rsidP="00051118">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序号</w:t>
            </w:r>
          </w:p>
        </w:tc>
        <w:tc>
          <w:tcPr>
            <w:tcW w:w="2208" w:type="dxa"/>
            <w:vAlign w:val="center"/>
          </w:tcPr>
          <w:p w:rsidR="00051118" w:rsidRDefault="00051118" w:rsidP="00051118">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货物名称</w:t>
            </w:r>
          </w:p>
        </w:tc>
        <w:tc>
          <w:tcPr>
            <w:tcW w:w="4536" w:type="dxa"/>
            <w:vAlign w:val="center"/>
          </w:tcPr>
          <w:p w:rsidR="00051118" w:rsidRDefault="00051118" w:rsidP="00051118">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技术规格及要求</w:t>
            </w:r>
          </w:p>
        </w:tc>
        <w:tc>
          <w:tcPr>
            <w:tcW w:w="1560" w:type="dxa"/>
            <w:vAlign w:val="center"/>
          </w:tcPr>
          <w:p w:rsidR="00051118" w:rsidRDefault="00051118" w:rsidP="00051118">
            <w:pPr>
              <w:jc w:val="center"/>
              <w:rPr>
                <w:rFonts w:ascii="仿宋" w:eastAsia="仿宋" w:hAnsi="仿宋"/>
                <w:b/>
                <w:color w:val="000000" w:themeColor="text1"/>
                <w:sz w:val="24"/>
                <w:szCs w:val="24"/>
              </w:rPr>
            </w:pPr>
            <w:r>
              <w:rPr>
                <w:rFonts w:ascii="仿宋" w:eastAsia="仿宋" w:hAnsi="仿宋"/>
                <w:b/>
                <w:color w:val="000000" w:themeColor="text1"/>
                <w:sz w:val="24"/>
                <w:szCs w:val="24"/>
              </w:rPr>
              <w:t>采购数量</w:t>
            </w:r>
          </w:p>
        </w:tc>
      </w:tr>
      <w:tr w:rsidR="00051118" w:rsidTr="00DE7E23">
        <w:trPr>
          <w:trHeight w:val="621"/>
        </w:trPr>
        <w:tc>
          <w:tcPr>
            <w:tcW w:w="735" w:type="dxa"/>
            <w:vAlign w:val="center"/>
          </w:tcPr>
          <w:p w:rsidR="00051118" w:rsidRDefault="00051118">
            <w:pPr>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2208" w:type="dxa"/>
            <w:shd w:val="clear" w:color="auto" w:fill="auto"/>
            <w:vAlign w:val="center"/>
          </w:tcPr>
          <w:p w:rsidR="00051118" w:rsidRDefault="002D7419" w:rsidP="00DE7E23">
            <w:pPr>
              <w:pStyle w:val="ac"/>
              <w:spacing w:line="360" w:lineRule="auto"/>
              <w:jc w:val="center"/>
              <w:rPr>
                <w:sz w:val="18"/>
                <w:szCs w:val="18"/>
              </w:rPr>
            </w:pPr>
            <w:r w:rsidRPr="00DE7E23">
              <w:rPr>
                <w:rFonts w:ascii="仿宋" w:eastAsia="仿宋" w:hAnsi="仿宋" w:hint="eastAsia"/>
              </w:rPr>
              <w:t>信息采集</w:t>
            </w:r>
          </w:p>
        </w:tc>
        <w:tc>
          <w:tcPr>
            <w:tcW w:w="4536" w:type="dxa"/>
          </w:tcPr>
          <w:p w:rsidR="00051118" w:rsidRPr="00FB7092" w:rsidRDefault="00FA1F37" w:rsidP="002D73A8">
            <w:pPr>
              <w:pStyle w:val="ac"/>
              <w:spacing w:line="360" w:lineRule="auto"/>
              <w:rPr>
                <w:sz w:val="18"/>
                <w:szCs w:val="18"/>
              </w:rPr>
            </w:pPr>
            <w:r>
              <w:rPr>
                <w:rFonts w:ascii="仿宋" w:eastAsia="仿宋" w:hAnsi="仿宋" w:hint="eastAsia"/>
              </w:rPr>
              <w:t>对</w:t>
            </w:r>
            <w:r w:rsidR="002D7419" w:rsidRPr="00DE7E23">
              <w:rPr>
                <w:rFonts w:ascii="仿宋" w:eastAsia="仿宋" w:hAnsi="仿宋" w:hint="eastAsia"/>
              </w:rPr>
              <w:t>16个区教委</w:t>
            </w:r>
            <w:r>
              <w:rPr>
                <w:rFonts w:ascii="仿宋" w:eastAsia="仿宋" w:hAnsi="仿宋" w:hint="eastAsia"/>
              </w:rPr>
              <w:t>进行</w:t>
            </w:r>
            <w:r w:rsidR="002D7419" w:rsidRPr="00DE7E23">
              <w:rPr>
                <w:rFonts w:ascii="仿宋" w:eastAsia="仿宋" w:hAnsi="仿宋" w:hint="eastAsia"/>
              </w:rPr>
              <w:t>调研，</w:t>
            </w:r>
            <w:r>
              <w:rPr>
                <w:rFonts w:ascii="仿宋" w:eastAsia="仿宋" w:hAnsi="仿宋" w:hint="eastAsia"/>
              </w:rPr>
              <w:t>对</w:t>
            </w:r>
            <w:r w:rsidR="002D7419" w:rsidRPr="00DE7E23">
              <w:rPr>
                <w:rFonts w:ascii="仿宋" w:eastAsia="仿宋" w:hAnsi="仿宋" w:hint="eastAsia"/>
              </w:rPr>
              <w:t>每个区</w:t>
            </w:r>
            <w:r>
              <w:rPr>
                <w:rFonts w:ascii="仿宋" w:eastAsia="仿宋" w:hAnsi="仿宋" w:hint="eastAsia"/>
              </w:rPr>
              <w:t>不同类型的</w:t>
            </w:r>
            <w:r w:rsidR="002D7419" w:rsidRPr="00DE7E23">
              <w:rPr>
                <w:rFonts w:ascii="仿宋" w:eastAsia="仿宋" w:hAnsi="仿宋" w:hint="eastAsia"/>
              </w:rPr>
              <w:t>15所学校进行</w:t>
            </w:r>
            <w:r>
              <w:rPr>
                <w:rFonts w:ascii="仿宋" w:eastAsia="仿宋" w:hAnsi="仿宋" w:hint="eastAsia"/>
              </w:rPr>
              <w:t>问卷查</w:t>
            </w:r>
            <w:r w:rsidR="002D7419" w:rsidRPr="00DE7E23">
              <w:rPr>
                <w:rFonts w:ascii="仿宋" w:eastAsia="仿宋" w:hAnsi="仿宋" w:hint="eastAsia"/>
              </w:rPr>
              <w:t>，每所学校</w:t>
            </w:r>
            <w:r>
              <w:rPr>
                <w:rFonts w:ascii="仿宋" w:eastAsia="仿宋" w:hAnsi="仿宋" w:hint="eastAsia"/>
              </w:rPr>
              <w:t>对不同年级的学生和家长及教师</w:t>
            </w:r>
            <w:r w:rsidR="002D7419" w:rsidRPr="00DE7E23">
              <w:rPr>
                <w:rFonts w:ascii="仿宋" w:eastAsia="仿宋" w:hAnsi="仿宋" w:hint="eastAsia"/>
              </w:rPr>
              <w:t>发放150份问卷，共计</w:t>
            </w:r>
            <w:r w:rsidR="002D73A8">
              <w:rPr>
                <w:rFonts w:ascii="仿宋" w:eastAsia="仿宋" w:hAnsi="仿宋" w:hint="eastAsia"/>
              </w:rPr>
              <w:t>36670</w:t>
            </w:r>
            <w:r w:rsidR="002D7419" w:rsidRPr="00DE7E23">
              <w:rPr>
                <w:rFonts w:ascii="仿宋" w:eastAsia="仿宋" w:hAnsi="仿宋" w:hint="eastAsia"/>
              </w:rPr>
              <w:t>份问卷</w:t>
            </w:r>
            <w:r w:rsidR="00CD1498">
              <w:rPr>
                <w:rFonts w:ascii="仿宋" w:eastAsia="仿宋" w:hAnsi="仿宋" w:hint="eastAsia"/>
              </w:rPr>
              <w:t>,</w:t>
            </w:r>
            <w:r w:rsidR="002D73A8">
              <w:rPr>
                <w:rFonts w:ascii="仿宋" w:eastAsia="仿宋" w:hAnsi="仿宋" w:hint="eastAsia"/>
              </w:rPr>
              <w:t>具体内容有学生体育课和体育锻炼情况、学校开展学校体育情况、家庭体育情况及存在问题等。</w:t>
            </w:r>
          </w:p>
        </w:tc>
        <w:tc>
          <w:tcPr>
            <w:tcW w:w="1560" w:type="dxa"/>
            <w:vAlign w:val="center"/>
          </w:tcPr>
          <w:p w:rsidR="00051118" w:rsidRPr="00FB7092" w:rsidRDefault="00051118" w:rsidP="00051118">
            <w:pPr>
              <w:jc w:val="center"/>
              <w:rPr>
                <w:sz w:val="18"/>
                <w:szCs w:val="18"/>
              </w:rPr>
            </w:pPr>
            <w:r w:rsidRPr="00D03CDC">
              <w:rPr>
                <w:rFonts w:ascii="仿宋" w:eastAsia="仿宋" w:hAnsi="仿宋" w:hint="eastAsia"/>
                <w:sz w:val="24"/>
                <w:szCs w:val="24"/>
              </w:rPr>
              <w:t>1项</w:t>
            </w:r>
          </w:p>
        </w:tc>
      </w:tr>
      <w:tr w:rsidR="00051118" w:rsidTr="00DE7E23">
        <w:trPr>
          <w:trHeight w:val="621"/>
        </w:trPr>
        <w:tc>
          <w:tcPr>
            <w:tcW w:w="735" w:type="dxa"/>
            <w:vAlign w:val="center"/>
          </w:tcPr>
          <w:p w:rsidR="00051118" w:rsidRDefault="00051118">
            <w:pPr>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c>
          <w:tcPr>
            <w:tcW w:w="2208" w:type="dxa"/>
            <w:shd w:val="clear" w:color="auto" w:fill="auto"/>
            <w:vAlign w:val="center"/>
          </w:tcPr>
          <w:p w:rsidR="00051118" w:rsidRDefault="002D7419" w:rsidP="00DE7E23">
            <w:pPr>
              <w:pStyle w:val="ac"/>
              <w:spacing w:line="360" w:lineRule="auto"/>
              <w:jc w:val="center"/>
              <w:rPr>
                <w:sz w:val="18"/>
                <w:szCs w:val="18"/>
              </w:rPr>
            </w:pPr>
            <w:r w:rsidRPr="00DE7E23">
              <w:rPr>
                <w:rFonts w:ascii="仿宋" w:eastAsia="仿宋" w:hAnsi="仿宋" w:hint="eastAsia"/>
              </w:rPr>
              <w:t>测试化验加工</w:t>
            </w:r>
          </w:p>
        </w:tc>
        <w:tc>
          <w:tcPr>
            <w:tcW w:w="4536" w:type="dxa"/>
          </w:tcPr>
          <w:p w:rsidR="00051118" w:rsidRDefault="00FA1F37" w:rsidP="002D73A8">
            <w:pPr>
              <w:pStyle w:val="ac"/>
              <w:spacing w:line="360" w:lineRule="auto"/>
              <w:rPr>
                <w:sz w:val="18"/>
                <w:szCs w:val="18"/>
              </w:rPr>
            </w:pPr>
            <w:r w:rsidRPr="00FA1F37">
              <w:rPr>
                <w:rFonts w:ascii="仿宋" w:eastAsia="仿宋" w:hAnsi="仿宋" w:hint="eastAsia"/>
              </w:rPr>
              <w:t>对回收的36</w:t>
            </w:r>
            <w:r w:rsidR="002D73A8">
              <w:rPr>
                <w:rFonts w:ascii="仿宋" w:eastAsia="仿宋" w:hAnsi="仿宋" w:hint="eastAsia"/>
              </w:rPr>
              <w:t>67</w:t>
            </w:r>
            <w:r w:rsidRPr="00FA1F37">
              <w:rPr>
                <w:rFonts w:ascii="仿宋" w:eastAsia="仿宋" w:hAnsi="仿宋" w:hint="eastAsia"/>
              </w:rPr>
              <w:t>0份问卷和各区报送的学校体育工作年度报表进行整理、统计和分析</w:t>
            </w:r>
          </w:p>
        </w:tc>
        <w:tc>
          <w:tcPr>
            <w:tcW w:w="1560" w:type="dxa"/>
            <w:vAlign w:val="center"/>
          </w:tcPr>
          <w:p w:rsidR="00051118" w:rsidRPr="00051118" w:rsidRDefault="00051118" w:rsidP="00051118">
            <w:pPr>
              <w:spacing w:line="360" w:lineRule="auto"/>
              <w:jc w:val="center"/>
              <w:rPr>
                <w:sz w:val="18"/>
                <w:szCs w:val="18"/>
              </w:rPr>
            </w:pPr>
            <w:r w:rsidRPr="00D03CDC">
              <w:rPr>
                <w:rFonts w:ascii="仿宋" w:eastAsia="仿宋" w:hAnsi="仿宋" w:hint="eastAsia"/>
                <w:sz w:val="24"/>
                <w:szCs w:val="24"/>
              </w:rPr>
              <w:t>1项</w:t>
            </w:r>
          </w:p>
        </w:tc>
      </w:tr>
    </w:tbl>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交货期：</w:t>
      </w:r>
      <w:r>
        <w:rPr>
          <w:rFonts w:ascii="仿宋" w:eastAsia="仿宋" w:hAnsi="仿宋" w:hint="eastAsia"/>
          <w:b/>
          <w:color w:val="000000" w:themeColor="text1"/>
          <w:sz w:val="28"/>
          <w:szCs w:val="28"/>
        </w:rPr>
        <w:t xml:space="preserve">  </w:t>
      </w:r>
      <w:r>
        <w:rPr>
          <w:rFonts w:ascii="仿宋" w:eastAsia="仿宋" w:hAnsi="仿宋" w:hint="eastAsia"/>
          <w:color w:val="000000" w:themeColor="text1"/>
          <w:sz w:val="28"/>
          <w:szCs w:val="28"/>
        </w:rPr>
        <w:t>2019年</w:t>
      </w:r>
      <w:r w:rsidR="00051118">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sidR="00FA1F37">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1</w:t>
      </w:r>
      <w:r w:rsidR="00FA1F37">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月</w:t>
      </w:r>
      <w:r>
        <w:rPr>
          <w:rFonts w:ascii="仿宋" w:eastAsia="仿宋" w:hAnsi="仿宋" w:hint="eastAsia"/>
          <w:b/>
          <w:color w:val="000000" w:themeColor="text1"/>
          <w:sz w:val="28"/>
          <w:szCs w:val="28"/>
        </w:rPr>
        <w:t xml:space="preserve"> </w:t>
      </w:r>
    </w:p>
    <w:p w:rsidR="00CE6A72" w:rsidRDefault="00B81254">
      <w:pPr>
        <w:spacing w:line="400" w:lineRule="exact"/>
        <w:rPr>
          <w:rFonts w:ascii="仿宋" w:eastAsia="仿宋" w:hAnsi="仿宋"/>
          <w:b/>
          <w:color w:val="000000" w:themeColor="text1"/>
          <w:sz w:val="28"/>
          <w:szCs w:val="28"/>
        </w:rPr>
      </w:pPr>
      <w:r>
        <w:rPr>
          <w:rFonts w:ascii="仿宋" w:eastAsia="仿宋" w:hAnsi="仿宋" w:hint="eastAsia"/>
          <w:color w:val="000000" w:themeColor="text1"/>
          <w:sz w:val="28"/>
          <w:szCs w:val="28"/>
        </w:rPr>
        <w:t>付款方式：</w:t>
      </w:r>
      <w:r>
        <w:rPr>
          <w:rFonts w:ascii="仿宋" w:eastAsia="仿宋" w:hAnsi="仿宋" w:hint="eastAsia"/>
          <w:b/>
          <w:color w:val="000000" w:themeColor="text1"/>
          <w:sz w:val="28"/>
          <w:szCs w:val="28"/>
        </w:rPr>
        <w:t xml:space="preserve"> </w:t>
      </w:r>
      <w:r>
        <w:rPr>
          <w:rFonts w:ascii="仿宋" w:eastAsia="仿宋" w:hAnsi="仿宋" w:hint="eastAsia"/>
          <w:color w:val="000000" w:themeColor="text1"/>
          <w:sz w:val="28"/>
          <w:szCs w:val="28"/>
        </w:rPr>
        <w:t>合同签订</w:t>
      </w:r>
      <w:r w:rsidR="00FA1F37">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个工作日内支付80%款项，项目完工</w:t>
      </w:r>
      <w:r w:rsidR="002D73A8">
        <w:rPr>
          <w:rFonts w:ascii="仿宋" w:eastAsia="仿宋" w:hAnsi="仿宋" w:hint="eastAsia"/>
          <w:color w:val="000000" w:themeColor="text1"/>
          <w:sz w:val="28"/>
          <w:szCs w:val="28"/>
        </w:rPr>
        <w:t>验收合格后</w:t>
      </w:r>
      <w:bookmarkStart w:id="0" w:name="_GoBack"/>
      <w:bookmarkEnd w:id="0"/>
      <w:r w:rsidR="002B41CE">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交付后</w:t>
      </w:r>
      <w:r w:rsidR="00FA1F37">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 xml:space="preserve">个工作日内支付剩余20%。 </w:t>
      </w:r>
    </w:p>
    <w:p w:rsidR="00CE6A72" w:rsidRDefault="00B81254" w:rsidP="005D1A5B">
      <w:pPr>
        <w:spacing w:afterLines="50" w:line="360" w:lineRule="auto"/>
        <w:rPr>
          <w:rFonts w:ascii="仿宋" w:eastAsia="仿宋" w:hAnsi="仿宋"/>
          <w:color w:val="000000" w:themeColor="text1"/>
          <w:sz w:val="24"/>
          <w:szCs w:val="24"/>
        </w:rPr>
      </w:pPr>
      <w:r>
        <w:rPr>
          <w:rFonts w:ascii="仿宋" w:eastAsia="仿宋" w:hAnsi="仿宋" w:hint="eastAsia"/>
          <w:b/>
          <w:color w:val="000000" w:themeColor="text1"/>
          <w:sz w:val="28"/>
          <w:szCs w:val="28"/>
        </w:rPr>
        <w:lastRenderedPageBreak/>
        <w:t>3</w:t>
      </w:r>
      <w:r w:rsidR="00072590">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评分办法：</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4"/>
          <w:szCs w:val="24"/>
        </w:rPr>
        <w:t>（参考，价格分不低于30分）</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1823"/>
        <w:gridCol w:w="1276"/>
        <w:gridCol w:w="4394"/>
        <w:gridCol w:w="804"/>
      </w:tblGrid>
      <w:tr w:rsidR="00635C40" w:rsidRPr="007C6679" w:rsidTr="00A54363">
        <w:trPr>
          <w:trHeight w:val="402"/>
          <w:jc w:val="center"/>
        </w:trPr>
        <w:tc>
          <w:tcPr>
            <w:tcW w:w="9172" w:type="dxa"/>
            <w:gridSpan w:val="5"/>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第一部分：商务部分（</w:t>
            </w:r>
            <w:r w:rsidRPr="007C6679">
              <w:rPr>
                <w:rFonts w:ascii="仿宋" w:eastAsia="仿宋" w:hAnsi="仿宋"/>
              </w:rPr>
              <w:t>10</w:t>
            </w:r>
            <w:r w:rsidRPr="007C6679">
              <w:rPr>
                <w:rFonts w:ascii="仿宋" w:eastAsia="仿宋" w:hAnsi="仿宋" w:hint="eastAsia"/>
              </w:rPr>
              <w:t>分</w:t>
            </w:r>
            <w:r w:rsidRPr="007C6679">
              <w:rPr>
                <w:rFonts w:ascii="仿宋" w:eastAsia="仿宋" w:hAnsi="仿宋"/>
              </w:rPr>
              <w:t>）</w:t>
            </w:r>
          </w:p>
        </w:tc>
      </w:tr>
      <w:tr w:rsidR="00635C40" w:rsidRPr="007C6679" w:rsidTr="00A54363">
        <w:trPr>
          <w:trHeight w:val="402"/>
          <w:jc w:val="center"/>
        </w:trPr>
        <w:tc>
          <w:tcPr>
            <w:tcW w:w="875"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序号</w:t>
            </w:r>
          </w:p>
        </w:tc>
        <w:tc>
          <w:tcPr>
            <w:tcW w:w="1823"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项目</w:t>
            </w:r>
          </w:p>
        </w:tc>
        <w:tc>
          <w:tcPr>
            <w:tcW w:w="5670" w:type="dxa"/>
            <w:gridSpan w:val="2"/>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描述及要求</w:t>
            </w:r>
          </w:p>
        </w:tc>
        <w:tc>
          <w:tcPr>
            <w:tcW w:w="804"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分值</w:t>
            </w:r>
          </w:p>
        </w:tc>
      </w:tr>
      <w:tr w:rsidR="00635C40" w:rsidRPr="007C6679" w:rsidTr="00A54363">
        <w:trPr>
          <w:trHeight w:val="402"/>
          <w:jc w:val="center"/>
        </w:trPr>
        <w:tc>
          <w:tcPr>
            <w:tcW w:w="875"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1</w:t>
            </w:r>
          </w:p>
        </w:tc>
        <w:tc>
          <w:tcPr>
            <w:tcW w:w="1823" w:type="dxa"/>
            <w:vMerge w:val="restart"/>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投标人的实力</w:t>
            </w: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企业经营状况、信誉、相关资质等综合实力进行评分，相关内容符合招标文件要求得3分，内容不全面</w:t>
            </w:r>
            <w:r w:rsidR="00FA1F37">
              <w:rPr>
                <w:rFonts w:ascii="仿宋" w:eastAsia="仿宋" w:hAnsi="仿宋" w:hint="eastAsia"/>
              </w:rPr>
              <w:t>、不符合要求</w:t>
            </w:r>
            <w:r w:rsidRPr="007C6679">
              <w:rPr>
                <w:rFonts w:ascii="仿宋" w:eastAsia="仿宋" w:hAnsi="仿宋" w:hint="eastAsia"/>
              </w:rPr>
              <w:t>则不得分。（3分）</w:t>
            </w:r>
          </w:p>
        </w:tc>
        <w:tc>
          <w:tcPr>
            <w:tcW w:w="804" w:type="dxa"/>
            <w:vAlign w:val="center"/>
          </w:tcPr>
          <w:p w:rsidR="00635C40" w:rsidRPr="007C6679" w:rsidRDefault="00635C40" w:rsidP="00A54363">
            <w:pPr>
              <w:pStyle w:val="ac"/>
              <w:spacing w:line="360" w:lineRule="auto"/>
              <w:jc w:val="center"/>
              <w:rPr>
                <w:rFonts w:ascii="仿宋" w:eastAsia="仿宋" w:hAnsi="仿宋"/>
                <w:strike/>
              </w:rPr>
            </w:pPr>
            <w:r w:rsidRPr="007C6679">
              <w:rPr>
                <w:rFonts w:ascii="仿宋" w:eastAsia="仿宋" w:hAnsi="仿宋"/>
              </w:rPr>
              <w:t>3</w:t>
            </w:r>
          </w:p>
        </w:tc>
      </w:tr>
      <w:tr w:rsidR="00635C40" w:rsidRPr="007C6679" w:rsidTr="00A54363">
        <w:trPr>
          <w:trHeight w:val="351"/>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635C40">
            <w:pPr>
              <w:pStyle w:val="ac"/>
              <w:spacing w:line="360" w:lineRule="auto"/>
              <w:rPr>
                <w:rFonts w:ascii="仿宋" w:eastAsia="仿宋" w:hAnsi="仿宋"/>
              </w:rPr>
            </w:pPr>
            <w:r w:rsidRPr="007C6679">
              <w:rPr>
                <w:rFonts w:ascii="仿宋" w:eastAsia="仿宋" w:hAnsi="仿宋" w:hint="eastAsia"/>
              </w:rPr>
              <w:t>近三年内（2016年至今）</w:t>
            </w:r>
            <w:r w:rsidRPr="00124F47">
              <w:rPr>
                <w:rFonts w:ascii="仿宋" w:eastAsia="仿宋" w:hAnsi="仿宋" w:hint="eastAsia"/>
              </w:rPr>
              <w:t>具有</w:t>
            </w:r>
            <w:r w:rsidR="00FA1F37">
              <w:rPr>
                <w:rFonts w:ascii="仿宋" w:eastAsia="仿宋" w:hAnsi="仿宋" w:hint="eastAsia"/>
              </w:rPr>
              <w:t>服务教育行业项目</w:t>
            </w:r>
            <w:r>
              <w:rPr>
                <w:rFonts w:ascii="仿宋" w:eastAsia="仿宋" w:hAnsi="仿宋" w:hint="eastAsia"/>
              </w:rPr>
              <w:t>或</w:t>
            </w:r>
            <w:r w:rsidRPr="00124F47">
              <w:rPr>
                <w:rFonts w:ascii="仿宋" w:eastAsia="仿宋" w:hAnsi="仿宋" w:hint="eastAsia"/>
              </w:rPr>
              <w:t>类</w:t>
            </w:r>
            <w:r w:rsidRPr="007C6679">
              <w:rPr>
                <w:rFonts w:ascii="仿宋" w:eastAsia="仿宋" w:hAnsi="仿宋" w:hint="eastAsia"/>
              </w:rPr>
              <w:t>似项目业绩（须提供有效合同或中标通知书复印件并加盖公章，合同需包括首页、盖章页），以合同或中标通知书为准，每提供1个得1分，最多5分。（5分）</w:t>
            </w:r>
          </w:p>
        </w:tc>
        <w:tc>
          <w:tcPr>
            <w:tcW w:w="804"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5</w:t>
            </w:r>
          </w:p>
        </w:tc>
      </w:tr>
      <w:tr w:rsidR="00635C40" w:rsidRPr="007C6679" w:rsidTr="00A54363">
        <w:trPr>
          <w:trHeight w:val="402"/>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投标文件编制的规范程度—投标文件编制装订良好，页码目录对应准确得2分，若缺页、页码目录不准确得0分。（2分）</w:t>
            </w:r>
          </w:p>
        </w:tc>
        <w:tc>
          <w:tcPr>
            <w:tcW w:w="804"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2</w:t>
            </w:r>
          </w:p>
        </w:tc>
      </w:tr>
      <w:tr w:rsidR="00635C40" w:rsidRPr="007C6679" w:rsidTr="00A54363">
        <w:trPr>
          <w:trHeight w:val="402"/>
          <w:jc w:val="center"/>
        </w:trPr>
        <w:tc>
          <w:tcPr>
            <w:tcW w:w="9172" w:type="dxa"/>
            <w:gridSpan w:val="5"/>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第二部分：技术部分(</w:t>
            </w:r>
            <w:r w:rsidRPr="007C6679">
              <w:rPr>
                <w:rFonts w:ascii="仿宋" w:eastAsia="仿宋" w:hAnsi="仿宋"/>
              </w:rPr>
              <w:t>80</w:t>
            </w:r>
            <w:r w:rsidRPr="007C6679">
              <w:rPr>
                <w:rFonts w:ascii="仿宋" w:eastAsia="仿宋" w:hAnsi="仿宋" w:hint="eastAsia"/>
              </w:rPr>
              <w:t>分)</w:t>
            </w:r>
          </w:p>
        </w:tc>
      </w:tr>
      <w:tr w:rsidR="00635C40" w:rsidRPr="007C6679" w:rsidTr="00A54363">
        <w:trPr>
          <w:trHeight w:val="402"/>
          <w:jc w:val="center"/>
        </w:trPr>
        <w:tc>
          <w:tcPr>
            <w:tcW w:w="875"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序号</w:t>
            </w:r>
          </w:p>
        </w:tc>
        <w:tc>
          <w:tcPr>
            <w:tcW w:w="1823"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项目</w:t>
            </w:r>
          </w:p>
        </w:tc>
        <w:tc>
          <w:tcPr>
            <w:tcW w:w="5670" w:type="dxa"/>
            <w:gridSpan w:val="2"/>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描述及要求</w:t>
            </w:r>
          </w:p>
        </w:tc>
        <w:tc>
          <w:tcPr>
            <w:tcW w:w="804"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分值</w:t>
            </w:r>
          </w:p>
        </w:tc>
      </w:tr>
      <w:tr w:rsidR="00635C40" w:rsidRPr="007C6679" w:rsidTr="00A54363">
        <w:trPr>
          <w:trHeight w:val="225"/>
          <w:jc w:val="center"/>
        </w:trPr>
        <w:tc>
          <w:tcPr>
            <w:tcW w:w="875"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1</w:t>
            </w:r>
          </w:p>
        </w:tc>
        <w:tc>
          <w:tcPr>
            <w:tcW w:w="1823" w:type="dxa"/>
            <w:vMerge w:val="restart"/>
            <w:vAlign w:val="center"/>
          </w:tcPr>
          <w:p w:rsidR="00635C40" w:rsidRPr="007C6679" w:rsidRDefault="00635C40" w:rsidP="00A54363">
            <w:pPr>
              <w:pStyle w:val="ac"/>
              <w:spacing w:line="360" w:lineRule="auto"/>
              <w:jc w:val="left"/>
              <w:rPr>
                <w:rFonts w:ascii="仿宋" w:eastAsia="仿宋" w:hAnsi="仿宋"/>
              </w:rPr>
            </w:pPr>
            <w:r w:rsidRPr="007C6679">
              <w:rPr>
                <w:rFonts w:ascii="仿宋" w:eastAsia="仿宋" w:hAnsi="仿宋" w:hint="eastAsia"/>
              </w:rPr>
              <w:t>专业人员配备</w:t>
            </w:r>
          </w:p>
        </w:tc>
        <w:tc>
          <w:tcPr>
            <w:tcW w:w="5670" w:type="dxa"/>
            <w:gridSpan w:val="2"/>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针对于本项目所投入的</w:t>
            </w:r>
            <w:r w:rsidRPr="007C6679">
              <w:rPr>
                <w:rFonts w:ascii="仿宋" w:eastAsia="仿宋" w:hAnsi="仿宋" w:hint="eastAsia"/>
              </w:rPr>
              <w:t>组织管理、人员架构、</w:t>
            </w:r>
            <w:r>
              <w:rPr>
                <w:rFonts w:ascii="仿宋" w:eastAsia="仿宋" w:hAnsi="仿宋" w:hint="eastAsia"/>
              </w:rPr>
              <w:t>工作职责划分。人员</w:t>
            </w:r>
            <w:r w:rsidRPr="007C6679">
              <w:rPr>
                <w:rFonts w:ascii="仿宋" w:eastAsia="仿宋" w:hAnsi="仿宋" w:hint="eastAsia"/>
              </w:rPr>
              <w:t>专业技术能力</w:t>
            </w:r>
            <w:r>
              <w:rPr>
                <w:rFonts w:ascii="仿宋" w:eastAsia="仿宋" w:hAnsi="仿宋" w:hint="eastAsia"/>
              </w:rPr>
              <w:t>强</w:t>
            </w:r>
            <w:r w:rsidRPr="007C6679">
              <w:rPr>
                <w:rFonts w:ascii="仿宋" w:eastAsia="仿宋" w:hAnsi="仿宋" w:hint="eastAsia"/>
              </w:rPr>
              <w:t>，</w:t>
            </w:r>
            <w:r>
              <w:rPr>
                <w:rFonts w:ascii="仿宋" w:eastAsia="仿宋" w:hAnsi="仿宋" w:hint="eastAsia"/>
              </w:rPr>
              <w:t>人数配比充足且合理，团队分工明确</w:t>
            </w:r>
            <w:r w:rsidRPr="007C6679">
              <w:rPr>
                <w:rFonts w:ascii="仿宋" w:eastAsia="仿宋" w:hAnsi="仿宋" w:hint="eastAsia"/>
              </w:rPr>
              <w:t>得20分。</w:t>
            </w:r>
          </w:p>
        </w:tc>
        <w:tc>
          <w:tcPr>
            <w:tcW w:w="804"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20</w:t>
            </w:r>
          </w:p>
        </w:tc>
      </w:tr>
      <w:tr w:rsidR="00635C40" w:rsidRPr="007C6679" w:rsidTr="00A54363">
        <w:trPr>
          <w:trHeight w:val="64"/>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针对于本项目所投入的</w:t>
            </w:r>
            <w:r w:rsidRPr="007C6679">
              <w:rPr>
                <w:rFonts w:ascii="仿宋" w:eastAsia="仿宋" w:hAnsi="仿宋" w:hint="eastAsia"/>
              </w:rPr>
              <w:t>组织管理、人员架构、</w:t>
            </w:r>
            <w:r>
              <w:rPr>
                <w:rFonts w:ascii="仿宋" w:eastAsia="仿宋" w:hAnsi="仿宋" w:hint="eastAsia"/>
              </w:rPr>
              <w:t>工作职责划分。人员</w:t>
            </w:r>
            <w:r w:rsidRPr="007C6679">
              <w:rPr>
                <w:rFonts w:ascii="仿宋" w:eastAsia="仿宋" w:hAnsi="仿宋" w:hint="eastAsia"/>
              </w:rPr>
              <w:t>专业技术能力</w:t>
            </w:r>
            <w:r>
              <w:rPr>
                <w:rFonts w:ascii="仿宋" w:eastAsia="仿宋" w:hAnsi="仿宋" w:hint="eastAsia"/>
              </w:rPr>
              <w:t>一般</w:t>
            </w:r>
            <w:r w:rsidRPr="007C6679">
              <w:rPr>
                <w:rFonts w:ascii="仿宋" w:eastAsia="仿宋" w:hAnsi="仿宋" w:hint="eastAsia"/>
              </w:rPr>
              <w:t>，</w:t>
            </w:r>
            <w:r>
              <w:rPr>
                <w:rFonts w:ascii="仿宋" w:eastAsia="仿宋" w:hAnsi="仿宋" w:hint="eastAsia"/>
              </w:rPr>
              <w:t>人数配比较充足且欠合理，团队分工欠明确</w:t>
            </w:r>
            <w:r w:rsidRPr="007C6679">
              <w:rPr>
                <w:rFonts w:ascii="仿宋" w:eastAsia="仿宋" w:hAnsi="仿宋" w:hint="eastAsia"/>
              </w:rPr>
              <w:t>得</w:t>
            </w:r>
            <w:r>
              <w:rPr>
                <w:rFonts w:ascii="仿宋" w:eastAsia="仿宋" w:hAnsi="仿宋" w:hint="eastAsia"/>
              </w:rPr>
              <w:t>10</w:t>
            </w:r>
            <w:r w:rsidRPr="007C6679">
              <w:rPr>
                <w:rFonts w:ascii="仿宋" w:eastAsia="仿宋" w:hAnsi="仿宋" w:hint="eastAsia"/>
              </w:rPr>
              <w:t>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A54363">
        <w:trPr>
          <w:trHeight w:val="64"/>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针对于本项目所投入的</w:t>
            </w:r>
            <w:r w:rsidRPr="007C6679">
              <w:rPr>
                <w:rFonts w:ascii="仿宋" w:eastAsia="仿宋" w:hAnsi="仿宋" w:hint="eastAsia"/>
              </w:rPr>
              <w:t>组织管理、人员架构、</w:t>
            </w:r>
            <w:r>
              <w:rPr>
                <w:rFonts w:ascii="仿宋" w:eastAsia="仿宋" w:hAnsi="仿宋" w:hint="eastAsia"/>
              </w:rPr>
              <w:t>工作职责划分。人员</w:t>
            </w:r>
            <w:r w:rsidRPr="007C6679">
              <w:rPr>
                <w:rFonts w:ascii="仿宋" w:eastAsia="仿宋" w:hAnsi="仿宋" w:hint="eastAsia"/>
              </w:rPr>
              <w:t>专业技术能力</w:t>
            </w:r>
            <w:r>
              <w:rPr>
                <w:rFonts w:ascii="仿宋" w:eastAsia="仿宋" w:hAnsi="仿宋" w:hint="eastAsia"/>
              </w:rPr>
              <w:t>不足</w:t>
            </w:r>
            <w:r w:rsidRPr="007C6679">
              <w:rPr>
                <w:rFonts w:ascii="仿宋" w:eastAsia="仿宋" w:hAnsi="仿宋" w:hint="eastAsia"/>
              </w:rPr>
              <w:t>，</w:t>
            </w:r>
            <w:r>
              <w:rPr>
                <w:rFonts w:ascii="仿宋" w:eastAsia="仿宋" w:hAnsi="仿宋" w:hint="eastAsia"/>
              </w:rPr>
              <w:t>人数配比不足且不合理，团队分工欠明确</w:t>
            </w:r>
            <w:r w:rsidRPr="007C6679">
              <w:rPr>
                <w:rFonts w:ascii="仿宋" w:eastAsia="仿宋" w:hAnsi="仿宋" w:hint="eastAsia"/>
              </w:rPr>
              <w:t>得</w:t>
            </w:r>
            <w:r>
              <w:rPr>
                <w:rFonts w:ascii="仿宋" w:eastAsia="仿宋" w:hAnsi="仿宋" w:hint="eastAsia"/>
              </w:rPr>
              <w:t>5</w:t>
            </w:r>
            <w:r w:rsidRPr="007C6679">
              <w:rPr>
                <w:rFonts w:ascii="仿宋" w:eastAsia="仿宋" w:hAnsi="仿宋" w:hint="eastAsia"/>
              </w:rPr>
              <w:t>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A54363">
        <w:trPr>
          <w:trHeight w:val="274"/>
          <w:jc w:val="center"/>
        </w:trPr>
        <w:tc>
          <w:tcPr>
            <w:tcW w:w="875"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2</w:t>
            </w:r>
          </w:p>
        </w:tc>
        <w:tc>
          <w:tcPr>
            <w:tcW w:w="1823" w:type="dxa"/>
            <w:vMerge w:val="restart"/>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服务</w:t>
            </w:r>
            <w:r w:rsidRPr="007C6679">
              <w:rPr>
                <w:rFonts w:ascii="仿宋" w:eastAsia="仿宋" w:hAnsi="仿宋" w:hint="eastAsia"/>
              </w:rPr>
              <w:t>方案总体呈现</w:t>
            </w:r>
          </w:p>
        </w:tc>
        <w:tc>
          <w:tcPr>
            <w:tcW w:w="1276" w:type="dxa"/>
            <w:vMerge w:val="restart"/>
            <w:vAlign w:val="center"/>
          </w:tcPr>
          <w:p w:rsidR="00635C40" w:rsidRPr="00CC035F" w:rsidRDefault="00635C40" w:rsidP="00A54363">
            <w:pPr>
              <w:pStyle w:val="ac"/>
              <w:spacing w:line="360" w:lineRule="auto"/>
              <w:rPr>
                <w:rFonts w:ascii="仿宋" w:eastAsia="仿宋" w:hAnsi="仿宋"/>
                <w:color w:val="FF0000"/>
              </w:rPr>
            </w:pPr>
            <w:r w:rsidRPr="00FA1F37">
              <w:rPr>
                <w:rFonts w:ascii="仿宋" w:eastAsia="仿宋" w:hAnsi="仿宋" w:hint="eastAsia"/>
              </w:rPr>
              <w:t>服务方案总体内容与采购需求的一致性和针对性</w:t>
            </w:r>
          </w:p>
        </w:tc>
        <w:tc>
          <w:tcPr>
            <w:tcW w:w="4394" w:type="dxa"/>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对各投标人所拟定的服务方案是否针对采购需求的整体情况有针对性的策划。服务方案目的明确、内容详实、策划新颖、考虑周全、</w:t>
            </w:r>
            <w:r w:rsidR="00FA1F37">
              <w:rPr>
                <w:rFonts w:ascii="仿宋" w:eastAsia="仿宋" w:hAnsi="仿宋" w:hint="eastAsia"/>
              </w:rPr>
              <w:t>切实可行、</w:t>
            </w:r>
            <w:r>
              <w:rPr>
                <w:rFonts w:ascii="仿宋" w:eastAsia="仿宋" w:hAnsi="仿宋" w:hint="eastAsia"/>
              </w:rPr>
              <w:t>方案与需求配比度高得20分。</w:t>
            </w:r>
          </w:p>
        </w:tc>
        <w:tc>
          <w:tcPr>
            <w:tcW w:w="804" w:type="dxa"/>
            <w:vMerge w:val="restart"/>
            <w:vAlign w:val="center"/>
          </w:tcPr>
          <w:p w:rsidR="00635C40" w:rsidRPr="007C6679" w:rsidRDefault="00635C40" w:rsidP="00A54363">
            <w:pPr>
              <w:pStyle w:val="ac"/>
              <w:spacing w:line="360" w:lineRule="auto"/>
              <w:jc w:val="center"/>
              <w:rPr>
                <w:rFonts w:ascii="仿宋" w:eastAsia="仿宋" w:hAnsi="仿宋"/>
                <w:strike/>
              </w:rPr>
            </w:pPr>
            <w:r>
              <w:rPr>
                <w:rFonts w:ascii="仿宋" w:eastAsia="仿宋" w:hAnsi="仿宋" w:hint="eastAsia"/>
              </w:rPr>
              <w:t>20</w:t>
            </w:r>
          </w:p>
        </w:tc>
      </w:tr>
      <w:tr w:rsidR="00635C40" w:rsidRPr="007C6679" w:rsidTr="00A54363">
        <w:trPr>
          <w:trHeight w:val="274"/>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1276" w:type="dxa"/>
            <w:vMerge/>
            <w:vAlign w:val="center"/>
          </w:tcPr>
          <w:p w:rsidR="00635C40" w:rsidRPr="007C6679" w:rsidRDefault="00635C40" w:rsidP="00A54363">
            <w:pPr>
              <w:pStyle w:val="ac"/>
              <w:spacing w:line="360" w:lineRule="auto"/>
              <w:rPr>
                <w:rFonts w:ascii="仿宋" w:eastAsia="仿宋" w:hAnsi="仿宋"/>
              </w:rPr>
            </w:pPr>
          </w:p>
        </w:tc>
        <w:tc>
          <w:tcPr>
            <w:tcW w:w="4394" w:type="dxa"/>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对各投标人所拟定的服务方案是否针对采购需求的整体情况有针对性的策划。服务方案目的较明确、内容较详实、策划较新颖、考虑较周全、</w:t>
            </w:r>
            <w:r w:rsidR="00FA1F37">
              <w:rPr>
                <w:rFonts w:ascii="仿宋" w:eastAsia="仿宋" w:hAnsi="仿宋" w:hint="eastAsia"/>
              </w:rPr>
              <w:t>切实可行、</w:t>
            </w:r>
            <w:r>
              <w:rPr>
                <w:rFonts w:ascii="仿宋" w:eastAsia="仿宋" w:hAnsi="仿宋" w:hint="eastAsia"/>
              </w:rPr>
              <w:t>方案与需求配比度较高得10分。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A54363">
        <w:trPr>
          <w:trHeight w:val="274"/>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1276" w:type="dxa"/>
            <w:vMerge/>
            <w:vAlign w:val="center"/>
          </w:tcPr>
          <w:p w:rsidR="00635C40" w:rsidRPr="007C6679" w:rsidRDefault="00635C40" w:rsidP="00A54363">
            <w:pPr>
              <w:pStyle w:val="ac"/>
              <w:spacing w:line="360" w:lineRule="auto"/>
              <w:rPr>
                <w:rFonts w:ascii="仿宋" w:eastAsia="仿宋" w:hAnsi="仿宋"/>
              </w:rPr>
            </w:pPr>
          </w:p>
        </w:tc>
        <w:tc>
          <w:tcPr>
            <w:tcW w:w="4394" w:type="dxa"/>
            <w:vAlign w:val="center"/>
          </w:tcPr>
          <w:p w:rsidR="00635C40" w:rsidRPr="007C6679" w:rsidRDefault="00635C40" w:rsidP="00A54363">
            <w:pPr>
              <w:pStyle w:val="ac"/>
              <w:spacing w:line="360" w:lineRule="auto"/>
              <w:rPr>
                <w:rFonts w:ascii="仿宋" w:eastAsia="仿宋" w:hAnsi="仿宋"/>
              </w:rPr>
            </w:pPr>
            <w:r>
              <w:rPr>
                <w:rFonts w:ascii="仿宋" w:eastAsia="仿宋" w:hAnsi="仿宋" w:hint="eastAsia"/>
              </w:rPr>
              <w:t>对各投标人所拟定的服务方案是否针对采购需求的整体情况有针对性的策划。服务方案目的不明确、内容不详实、策划不新颖、考虑不周全、</w:t>
            </w:r>
            <w:r w:rsidR="00FA1F37">
              <w:rPr>
                <w:rFonts w:ascii="仿宋" w:eastAsia="仿宋" w:hAnsi="仿宋" w:hint="eastAsia"/>
              </w:rPr>
              <w:t>执行存在问题、</w:t>
            </w:r>
            <w:r>
              <w:rPr>
                <w:rFonts w:ascii="仿宋" w:eastAsia="仿宋" w:hAnsi="仿宋" w:hint="eastAsia"/>
              </w:rPr>
              <w:t>方案与需求配比度低得5分。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635C40">
        <w:trPr>
          <w:trHeight w:val="3240"/>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1276" w:type="dxa"/>
            <w:vAlign w:val="center"/>
          </w:tcPr>
          <w:p w:rsidR="00635C40" w:rsidRPr="00F50F63" w:rsidRDefault="00635C40" w:rsidP="00A54363">
            <w:pPr>
              <w:pStyle w:val="ac"/>
              <w:spacing w:line="360" w:lineRule="auto"/>
              <w:jc w:val="left"/>
              <w:rPr>
                <w:rFonts w:ascii="仿宋" w:eastAsia="仿宋" w:hAnsi="仿宋"/>
              </w:rPr>
            </w:pPr>
            <w:r w:rsidRPr="00F50F63">
              <w:rPr>
                <w:rFonts w:ascii="仿宋" w:eastAsia="仿宋" w:hAnsi="仿宋" w:hint="eastAsia"/>
              </w:rPr>
              <w:t>服务方案具体内容与采购需求方面的质量性和拓展性</w:t>
            </w:r>
          </w:p>
        </w:tc>
        <w:tc>
          <w:tcPr>
            <w:tcW w:w="4394" w:type="dxa"/>
            <w:vAlign w:val="center"/>
          </w:tcPr>
          <w:p w:rsidR="00635C40" w:rsidRPr="00F50F63" w:rsidRDefault="00635C40" w:rsidP="00A54363">
            <w:pPr>
              <w:pStyle w:val="ac"/>
              <w:spacing w:line="360" w:lineRule="auto"/>
              <w:jc w:val="left"/>
              <w:rPr>
                <w:rFonts w:ascii="仿宋" w:eastAsia="仿宋" w:hAnsi="仿宋"/>
              </w:rPr>
            </w:pPr>
            <w:r w:rsidRPr="00F50F63">
              <w:rPr>
                <w:rFonts w:ascii="仿宋" w:eastAsia="仿宋" w:hAnsi="仿宋" w:hint="eastAsia"/>
              </w:rPr>
              <w:t>1</w:t>
            </w:r>
            <w:r w:rsidR="00F50F63">
              <w:rPr>
                <w:rFonts w:ascii="仿宋" w:eastAsia="仿宋" w:hAnsi="仿宋" w:hint="eastAsia"/>
              </w:rPr>
              <w:t>．</w:t>
            </w:r>
            <w:r w:rsidR="00833E6D" w:rsidRPr="00F50F63">
              <w:rPr>
                <w:rFonts w:ascii="仿宋" w:eastAsia="仿宋" w:hAnsi="仿宋" w:hint="eastAsia"/>
              </w:rPr>
              <w:t>信息采集</w:t>
            </w:r>
            <w:r w:rsidR="00F50F63">
              <w:rPr>
                <w:rFonts w:ascii="仿宋" w:eastAsia="仿宋" w:hAnsi="仿宋" w:hint="eastAsia"/>
              </w:rPr>
              <w:t>和加工具体</w:t>
            </w:r>
            <w:r w:rsidR="00833E6D" w:rsidRPr="00F50F63">
              <w:rPr>
                <w:rFonts w:ascii="仿宋" w:eastAsia="仿宋" w:hAnsi="仿宋"/>
              </w:rPr>
              <w:t>方案</w:t>
            </w:r>
            <w:r w:rsidR="00E42DE8" w:rsidRPr="00F50F63">
              <w:rPr>
                <w:rFonts w:ascii="仿宋" w:eastAsia="仿宋" w:hAnsi="仿宋" w:hint="eastAsia"/>
              </w:rPr>
              <w:t>设计完整细致，调查问卷</w:t>
            </w:r>
            <w:r w:rsidR="00E42DE8" w:rsidRPr="00F50F63">
              <w:rPr>
                <w:rFonts w:ascii="仿宋" w:eastAsia="仿宋" w:hAnsi="仿宋"/>
              </w:rPr>
              <w:t>设计合理</w:t>
            </w:r>
            <w:r w:rsidR="00E42DE8" w:rsidRPr="00F50F63">
              <w:rPr>
                <w:rFonts w:ascii="仿宋" w:eastAsia="仿宋" w:hAnsi="仿宋" w:hint="eastAsia"/>
              </w:rPr>
              <w:t>、</w:t>
            </w:r>
            <w:r w:rsidR="00E42DE8" w:rsidRPr="00F50F63">
              <w:rPr>
                <w:rFonts w:ascii="仿宋" w:eastAsia="仿宋" w:hAnsi="仿宋"/>
              </w:rPr>
              <w:t>便于操作</w:t>
            </w:r>
            <w:r w:rsidR="00E42DE8" w:rsidRPr="00F50F63">
              <w:rPr>
                <w:rFonts w:ascii="仿宋" w:eastAsia="仿宋" w:hAnsi="仿宋" w:hint="eastAsia"/>
              </w:rPr>
              <w:t>，</w:t>
            </w:r>
            <w:r w:rsidR="00E42DE8" w:rsidRPr="00F50F63">
              <w:rPr>
                <w:rFonts w:ascii="仿宋" w:eastAsia="仿宋" w:hAnsi="仿宋"/>
              </w:rPr>
              <w:t>涵盖所有调查范围</w:t>
            </w:r>
            <w:r w:rsidR="00F50F63">
              <w:rPr>
                <w:rFonts w:ascii="仿宋" w:eastAsia="仿宋" w:hAnsi="仿宋" w:hint="eastAsia"/>
              </w:rPr>
              <w:t>。提出的整理、</w:t>
            </w:r>
            <w:r w:rsidR="00E42DE8" w:rsidRPr="00F50F63">
              <w:rPr>
                <w:rFonts w:ascii="仿宋" w:eastAsia="仿宋" w:hAnsi="仿宋" w:hint="eastAsia"/>
              </w:rPr>
              <w:t>统计和分析</w:t>
            </w:r>
            <w:r w:rsidR="00F50F63">
              <w:rPr>
                <w:rFonts w:ascii="仿宋" w:eastAsia="仿宋" w:hAnsi="仿宋" w:hint="eastAsia"/>
              </w:rPr>
              <w:t>方案符合项目要求，科学性高。得</w:t>
            </w:r>
            <w:r w:rsidRPr="00F50F63">
              <w:rPr>
                <w:rFonts w:ascii="仿宋" w:eastAsia="仿宋" w:hAnsi="仿宋" w:hint="eastAsia"/>
              </w:rPr>
              <w:t>25分。</w:t>
            </w:r>
          </w:p>
          <w:p w:rsidR="00635C40" w:rsidRPr="00F50F63" w:rsidRDefault="00635C40" w:rsidP="00A54363">
            <w:pPr>
              <w:pStyle w:val="ac"/>
              <w:spacing w:line="360" w:lineRule="auto"/>
              <w:jc w:val="left"/>
              <w:rPr>
                <w:rFonts w:ascii="仿宋" w:eastAsia="仿宋" w:hAnsi="仿宋"/>
              </w:rPr>
            </w:pPr>
            <w:r w:rsidRPr="00F50F63">
              <w:rPr>
                <w:rFonts w:ascii="仿宋" w:eastAsia="仿宋" w:hAnsi="仿宋" w:hint="eastAsia"/>
              </w:rPr>
              <w:t>2</w:t>
            </w:r>
            <w:r w:rsidR="00F50F63">
              <w:rPr>
                <w:rFonts w:ascii="仿宋" w:eastAsia="仿宋" w:hAnsi="仿宋" w:hint="eastAsia"/>
              </w:rPr>
              <w:t>．</w:t>
            </w:r>
            <w:r w:rsidR="00F50F63" w:rsidRPr="00F50F63">
              <w:rPr>
                <w:rFonts w:ascii="仿宋" w:eastAsia="仿宋" w:hAnsi="仿宋" w:hint="eastAsia"/>
              </w:rPr>
              <w:t>信息采集</w:t>
            </w:r>
            <w:r w:rsidR="00F50F63">
              <w:rPr>
                <w:rFonts w:ascii="仿宋" w:eastAsia="仿宋" w:hAnsi="仿宋" w:hint="eastAsia"/>
              </w:rPr>
              <w:t>和加工具体</w:t>
            </w:r>
            <w:r w:rsidR="00F50F63" w:rsidRPr="00F50F63">
              <w:rPr>
                <w:rFonts w:ascii="仿宋" w:eastAsia="仿宋" w:hAnsi="仿宋"/>
              </w:rPr>
              <w:t>方案</w:t>
            </w:r>
            <w:r w:rsidR="00E42DE8" w:rsidRPr="00F50F63">
              <w:rPr>
                <w:rFonts w:ascii="仿宋" w:eastAsia="仿宋" w:hAnsi="仿宋" w:hint="eastAsia"/>
              </w:rPr>
              <w:t>设计较完整细致，调查问卷</w:t>
            </w:r>
            <w:r w:rsidR="00E42DE8" w:rsidRPr="00F50F63">
              <w:rPr>
                <w:rFonts w:ascii="仿宋" w:eastAsia="仿宋" w:hAnsi="仿宋"/>
              </w:rPr>
              <w:t>设计</w:t>
            </w:r>
            <w:r w:rsidR="00E42DE8" w:rsidRPr="00F50F63">
              <w:rPr>
                <w:rFonts w:ascii="仿宋" w:eastAsia="仿宋" w:hAnsi="仿宋" w:hint="eastAsia"/>
              </w:rPr>
              <w:t>较</w:t>
            </w:r>
            <w:r w:rsidR="00E42DE8" w:rsidRPr="00F50F63">
              <w:rPr>
                <w:rFonts w:ascii="仿宋" w:eastAsia="仿宋" w:hAnsi="仿宋"/>
              </w:rPr>
              <w:t>合理</w:t>
            </w:r>
            <w:r w:rsidR="00E42DE8" w:rsidRPr="00F50F63">
              <w:rPr>
                <w:rFonts w:ascii="仿宋" w:eastAsia="仿宋" w:hAnsi="仿宋" w:hint="eastAsia"/>
              </w:rPr>
              <w:t>、</w:t>
            </w:r>
            <w:r w:rsidR="00E42DE8" w:rsidRPr="00F50F63">
              <w:rPr>
                <w:rFonts w:ascii="仿宋" w:eastAsia="仿宋" w:hAnsi="仿宋"/>
              </w:rPr>
              <w:t>便于操作</w:t>
            </w:r>
            <w:r w:rsidR="00E42DE8" w:rsidRPr="00F50F63">
              <w:rPr>
                <w:rFonts w:ascii="仿宋" w:eastAsia="仿宋" w:hAnsi="仿宋" w:hint="eastAsia"/>
              </w:rPr>
              <w:t>，基本</w:t>
            </w:r>
            <w:r w:rsidR="00E42DE8" w:rsidRPr="00F50F63">
              <w:rPr>
                <w:rFonts w:ascii="仿宋" w:eastAsia="仿宋" w:hAnsi="仿宋"/>
              </w:rPr>
              <w:t>涵盖调查范围</w:t>
            </w:r>
            <w:r w:rsidR="00F50F63">
              <w:rPr>
                <w:rFonts w:ascii="仿宋" w:eastAsia="仿宋" w:hAnsi="仿宋" w:hint="eastAsia"/>
              </w:rPr>
              <w:t>。提出的整理、</w:t>
            </w:r>
            <w:r w:rsidR="00F50F63" w:rsidRPr="00F50F63">
              <w:rPr>
                <w:rFonts w:ascii="仿宋" w:eastAsia="仿宋" w:hAnsi="仿宋" w:hint="eastAsia"/>
              </w:rPr>
              <w:t>统计和分析</w:t>
            </w:r>
            <w:r w:rsidR="00F50F63">
              <w:rPr>
                <w:rFonts w:ascii="仿宋" w:eastAsia="仿宋" w:hAnsi="仿宋" w:hint="eastAsia"/>
              </w:rPr>
              <w:t>方案基本符合项目要求，科学性一般。得</w:t>
            </w:r>
            <w:r w:rsidRPr="00F50F63">
              <w:rPr>
                <w:rFonts w:ascii="仿宋" w:eastAsia="仿宋" w:hAnsi="仿宋" w:hint="eastAsia"/>
              </w:rPr>
              <w:t>15分。</w:t>
            </w:r>
          </w:p>
          <w:p w:rsidR="00635C40" w:rsidRPr="00B06B53" w:rsidRDefault="00635C40" w:rsidP="00F50F63">
            <w:pPr>
              <w:pStyle w:val="ac"/>
              <w:spacing w:line="360" w:lineRule="auto"/>
              <w:jc w:val="left"/>
              <w:rPr>
                <w:rFonts w:ascii="仿宋" w:eastAsia="仿宋" w:hAnsi="仿宋"/>
              </w:rPr>
            </w:pPr>
            <w:r w:rsidRPr="00F50F63">
              <w:rPr>
                <w:rFonts w:ascii="仿宋" w:eastAsia="仿宋" w:hAnsi="仿宋" w:hint="eastAsia"/>
              </w:rPr>
              <w:t>3</w:t>
            </w:r>
            <w:r w:rsidR="00F50F63">
              <w:rPr>
                <w:rFonts w:ascii="仿宋" w:eastAsia="仿宋" w:hAnsi="仿宋" w:hint="eastAsia"/>
              </w:rPr>
              <w:t>．</w:t>
            </w:r>
            <w:r w:rsidR="00F50F63" w:rsidRPr="00F50F63">
              <w:rPr>
                <w:rFonts w:ascii="仿宋" w:eastAsia="仿宋" w:hAnsi="仿宋" w:hint="eastAsia"/>
              </w:rPr>
              <w:t>信息采集</w:t>
            </w:r>
            <w:r w:rsidR="00F50F63">
              <w:rPr>
                <w:rFonts w:ascii="仿宋" w:eastAsia="仿宋" w:hAnsi="仿宋" w:hint="eastAsia"/>
              </w:rPr>
              <w:t>和加工具体</w:t>
            </w:r>
            <w:r w:rsidR="00F50F63" w:rsidRPr="00F50F63">
              <w:rPr>
                <w:rFonts w:ascii="仿宋" w:eastAsia="仿宋" w:hAnsi="仿宋"/>
              </w:rPr>
              <w:t>方案</w:t>
            </w:r>
            <w:r w:rsidR="00E42DE8" w:rsidRPr="00F50F63">
              <w:rPr>
                <w:rFonts w:ascii="仿宋" w:eastAsia="仿宋" w:hAnsi="仿宋" w:hint="eastAsia"/>
              </w:rPr>
              <w:t>设计较一般，调查问卷</w:t>
            </w:r>
            <w:r w:rsidR="00E42DE8" w:rsidRPr="00F50F63">
              <w:rPr>
                <w:rFonts w:ascii="仿宋" w:eastAsia="仿宋" w:hAnsi="仿宋"/>
              </w:rPr>
              <w:t>设计</w:t>
            </w:r>
            <w:r w:rsidR="00E42DE8" w:rsidRPr="00F50F63">
              <w:rPr>
                <w:rFonts w:ascii="仿宋" w:eastAsia="仿宋" w:hAnsi="仿宋" w:hint="eastAsia"/>
              </w:rPr>
              <w:t>较一般，基本</w:t>
            </w:r>
            <w:r w:rsidR="00E42DE8" w:rsidRPr="00F50F63">
              <w:rPr>
                <w:rFonts w:ascii="仿宋" w:eastAsia="仿宋" w:hAnsi="仿宋"/>
              </w:rPr>
              <w:t>涵盖调查范围</w:t>
            </w:r>
            <w:r w:rsidR="00F50F63">
              <w:rPr>
                <w:rFonts w:ascii="仿宋" w:eastAsia="仿宋" w:hAnsi="仿宋" w:hint="eastAsia"/>
              </w:rPr>
              <w:t>。提出的整理、</w:t>
            </w:r>
            <w:r w:rsidR="00F50F63" w:rsidRPr="00F50F63">
              <w:rPr>
                <w:rFonts w:ascii="仿宋" w:eastAsia="仿宋" w:hAnsi="仿宋" w:hint="eastAsia"/>
              </w:rPr>
              <w:t>统计和分析</w:t>
            </w:r>
            <w:r w:rsidR="00F50F63">
              <w:rPr>
                <w:rFonts w:ascii="仿宋" w:eastAsia="仿宋" w:hAnsi="仿宋" w:hint="eastAsia"/>
              </w:rPr>
              <w:t>方案基本符合项目要求，科学性存在一定的问题。得5分</w:t>
            </w:r>
          </w:p>
        </w:tc>
        <w:tc>
          <w:tcPr>
            <w:tcW w:w="804" w:type="dxa"/>
            <w:vAlign w:val="center"/>
          </w:tcPr>
          <w:p w:rsidR="00635C40" w:rsidRPr="007C6679" w:rsidRDefault="00635C40" w:rsidP="00A54363">
            <w:pPr>
              <w:pStyle w:val="ac"/>
              <w:spacing w:line="360" w:lineRule="auto"/>
              <w:jc w:val="center"/>
              <w:rPr>
                <w:rFonts w:ascii="仿宋" w:eastAsia="仿宋" w:hAnsi="仿宋"/>
              </w:rPr>
            </w:pPr>
            <w:r>
              <w:rPr>
                <w:rFonts w:ascii="仿宋" w:eastAsia="仿宋" w:hAnsi="仿宋" w:hint="eastAsia"/>
              </w:rPr>
              <w:t>25</w:t>
            </w:r>
          </w:p>
        </w:tc>
      </w:tr>
      <w:tr w:rsidR="00635C40" w:rsidRPr="007C6679" w:rsidTr="00A54363">
        <w:trPr>
          <w:trHeight w:val="64"/>
          <w:jc w:val="center"/>
        </w:trPr>
        <w:tc>
          <w:tcPr>
            <w:tcW w:w="875"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3</w:t>
            </w:r>
          </w:p>
        </w:tc>
        <w:tc>
          <w:tcPr>
            <w:tcW w:w="1823" w:type="dxa"/>
            <w:vMerge w:val="restart"/>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项目实施的质量保证措施</w:t>
            </w: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投标人</w:t>
            </w:r>
            <w:r>
              <w:rPr>
                <w:rFonts w:ascii="仿宋" w:eastAsia="仿宋" w:hAnsi="仿宋" w:hint="eastAsia"/>
              </w:rPr>
              <w:t>对于项目实施的质量保证措施规划合理、时间进度可行性高、应急处理机制完善得15分。</w:t>
            </w:r>
          </w:p>
        </w:tc>
        <w:tc>
          <w:tcPr>
            <w:tcW w:w="804" w:type="dxa"/>
            <w:vMerge w:val="restart"/>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15</w:t>
            </w:r>
          </w:p>
        </w:tc>
      </w:tr>
      <w:tr w:rsidR="00635C40" w:rsidRPr="007C6679" w:rsidTr="00A54363">
        <w:trPr>
          <w:trHeight w:val="156"/>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投标人</w:t>
            </w:r>
            <w:r>
              <w:rPr>
                <w:rFonts w:ascii="仿宋" w:eastAsia="仿宋" w:hAnsi="仿宋" w:hint="eastAsia"/>
              </w:rPr>
              <w:t>对于项目实施的质量保证措施规划较合理、时间进度可行性较高、应急处理机制较完善得10分。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A54363">
        <w:trPr>
          <w:trHeight w:val="156"/>
          <w:jc w:val="center"/>
        </w:trPr>
        <w:tc>
          <w:tcPr>
            <w:tcW w:w="875" w:type="dxa"/>
            <w:vMerge/>
            <w:vAlign w:val="center"/>
          </w:tcPr>
          <w:p w:rsidR="00635C40" w:rsidRPr="007C6679" w:rsidRDefault="00635C40" w:rsidP="00A54363">
            <w:pPr>
              <w:pStyle w:val="ac"/>
              <w:spacing w:line="360" w:lineRule="auto"/>
              <w:jc w:val="center"/>
              <w:rPr>
                <w:rFonts w:ascii="仿宋" w:eastAsia="仿宋" w:hAnsi="仿宋"/>
              </w:rPr>
            </w:pPr>
          </w:p>
        </w:tc>
        <w:tc>
          <w:tcPr>
            <w:tcW w:w="1823" w:type="dxa"/>
            <w:vMerge/>
            <w:vAlign w:val="center"/>
          </w:tcPr>
          <w:p w:rsidR="00635C40" w:rsidRPr="007C6679" w:rsidRDefault="00635C40" w:rsidP="00A54363">
            <w:pPr>
              <w:pStyle w:val="ac"/>
              <w:spacing w:line="360" w:lineRule="auto"/>
              <w:rPr>
                <w:rFonts w:ascii="仿宋" w:eastAsia="仿宋" w:hAnsi="仿宋"/>
              </w:rPr>
            </w:pP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投标人</w:t>
            </w:r>
            <w:r>
              <w:rPr>
                <w:rFonts w:ascii="仿宋" w:eastAsia="仿宋" w:hAnsi="仿宋" w:hint="eastAsia"/>
              </w:rPr>
              <w:t>对于项目实施的质量保证措施规划不合理、时间进度可行性低、应急处理机制不完善得5分。</w:t>
            </w:r>
          </w:p>
        </w:tc>
        <w:tc>
          <w:tcPr>
            <w:tcW w:w="804" w:type="dxa"/>
            <w:vMerge/>
            <w:vAlign w:val="center"/>
          </w:tcPr>
          <w:p w:rsidR="00635C40" w:rsidRPr="007C6679" w:rsidRDefault="00635C40" w:rsidP="00A54363">
            <w:pPr>
              <w:pStyle w:val="ac"/>
              <w:spacing w:line="360" w:lineRule="auto"/>
              <w:jc w:val="center"/>
              <w:rPr>
                <w:rFonts w:ascii="仿宋" w:eastAsia="仿宋" w:hAnsi="仿宋"/>
              </w:rPr>
            </w:pPr>
          </w:p>
        </w:tc>
      </w:tr>
      <w:tr w:rsidR="00635C40" w:rsidRPr="007C6679" w:rsidTr="00A54363">
        <w:trPr>
          <w:trHeight w:val="415"/>
          <w:jc w:val="center"/>
        </w:trPr>
        <w:tc>
          <w:tcPr>
            <w:tcW w:w="9172" w:type="dxa"/>
            <w:gridSpan w:val="5"/>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第三部分：价格部分（</w:t>
            </w:r>
            <w:r w:rsidRPr="007C6679">
              <w:rPr>
                <w:rFonts w:ascii="仿宋" w:eastAsia="仿宋" w:hAnsi="仿宋"/>
              </w:rPr>
              <w:t>10</w:t>
            </w:r>
            <w:r w:rsidRPr="007C6679">
              <w:rPr>
                <w:rFonts w:ascii="仿宋" w:eastAsia="仿宋" w:hAnsi="仿宋" w:hint="eastAsia"/>
              </w:rPr>
              <w:t>分）</w:t>
            </w:r>
          </w:p>
        </w:tc>
      </w:tr>
      <w:tr w:rsidR="00635C40" w:rsidRPr="007C6679" w:rsidTr="00A54363">
        <w:trPr>
          <w:trHeight w:val="416"/>
          <w:jc w:val="center"/>
        </w:trPr>
        <w:tc>
          <w:tcPr>
            <w:tcW w:w="875"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hint="eastAsia"/>
              </w:rPr>
              <w:t>1</w:t>
            </w:r>
          </w:p>
        </w:tc>
        <w:tc>
          <w:tcPr>
            <w:tcW w:w="1823" w:type="dxa"/>
            <w:vAlign w:val="center"/>
          </w:tcPr>
          <w:p w:rsidR="00635C40" w:rsidRPr="007C6679" w:rsidRDefault="00635C40" w:rsidP="00635C40">
            <w:pPr>
              <w:pStyle w:val="ac"/>
              <w:spacing w:line="360" w:lineRule="auto"/>
              <w:ind w:firstLineChars="225" w:firstLine="540"/>
              <w:jc w:val="left"/>
              <w:rPr>
                <w:rFonts w:ascii="仿宋" w:eastAsia="仿宋" w:hAnsi="仿宋"/>
              </w:rPr>
            </w:pPr>
            <w:r w:rsidRPr="007C6679">
              <w:rPr>
                <w:rFonts w:ascii="仿宋" w:eastAsia="仿宋" w:hAnsi="仿宋" w:hint="eastAsia"/>
              </w:rPr>
              <w:t>报价</w:t>
            </w:r>
          </w:p>
        </w:tc>
        <w:tc>
          <w:tcPr>
            <w:tcW w:w="5670" w:type="dxa"/>
            <w:gridSpan w:val="2"/>
            <w:vAlign w:val="center"/>
          </w:tcPr>
          <w:p w:rsidR="00635C40" w:rsidRPr="007C6679" w:rsidRDefault="00635C40" w:rsidP="00A54363">
            <w:pPr>
              <w:pStyle w:val="ac"/>
              <w:spacing w:line="360" w:lineRule="auto"/>
              <w:rPr>
                <w:rFonts w:ascii="仿宋" w:eastAsia="仿宋" w:hAnsi="仿宋"/>
              </w:rPr>
            </w:pPr>
            <w:r w:rsidRPr="007C6679">
              <w:rPr>
                <w:rFonts w:ascii="仿宋" w:eastAsia="仿宋" w:hAnsi="仿宋" w:hint="eastAsia"/>
              </w:rPr>
              <w:t>投标报价得分=(评标基准价／投标报价)×10％×100；实质性满足招标文件要求且投标价格最低的投标报价为评标基准价，其价格分为满分。</w:t>
            </w:r>
          </w:p>
        </w:tc>
        <w:tc>
          <w:tcPr>
            <w:tcW w:w="804" w:type="dxa"/>
            <w:vAlign w:val="center"/>
          </w:tcPr>
          <w:p w:rsidR="00635C40" w:rsidRPr="007C6679" w:rsidRDefault="00635C40" w:rsidP="00A54363">
            <w:pPr>
              <w:pStyle w:val="ac"/>
              <w:spacing w:line="360" w:lineRule="auto"/>
              <w:jc w:val="center"/>
              <w:rPr>
                <w:rFonts w:ascii="仿宋" w:eastAsia="仿宋" w:hAnsi="仿宋"/>
              </w:rPr>
            </w:pPr>
            <w:r w:rsidRPr="007C6679">
              <w:rPr>
                <w:rFonts w:ascii="仿宋" w:eastAsia="仿宋" w:hAnsi="仿宋"/>
              </w:rPr>
              <w:t>10</w:t>
            </w:r>
          </w:p>
        </w:tc>
      </w:tr>
    </w:tbl>
    <w:p w:rsidR="00635C40" w:rsidRDefault="00635C40" w:rsidP="005D1A5B">
      <w:pPr>
        <w:spacing w:afterLines="50" w:line="360" w:lineRule="auto"/>
        <w:rPr>
          <w:rFonts w:ascii="仿宋" w:eastAsia="仿宋" w:hAnsi="仿宋"/>
          <w:color w:val="000000" w:themeColor="text1"/>
          <w:sz w:val="24"/>
          <w:szCs w:val="24"/>
        </w:rPr>
      </w:pPr>
    </w:p>
    <w:p w:rsidR="00CE6A72" w:rsidRDefault="00B81254">
      <w:pPr>
        <w:spacing w:line="40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4、供应商的资格条件：</w:t>
      </w:r>
    </w:p>
    <w:p w:rsidR="007306C5" w:rsidRDefault="00B81254">
      <w:pPr>
        <w:spacing w:line="400" w:lineRule="exact"/>
        <w:rPr>
          <w:rFonts w:ascii="仿宋" w:eastAsia="仿宋" w:hAnsi="仿宋"/>
          <w:color w:val="000000" w:themeColor="text1"/>
          <w:sz w:val="28"/>
          <w:szCs w:val="28"/>
        </w:rPr>
      </w:pPr>
      <w:r w:rsidRPr="00F61F36">
        <w:rPr>
          <w:rFonts w:ascii="仿宋" w:eastAsia="仿宋" w:hAnsi="仿宋" w:hint="eastAsia"/>
          <w:color w:val="000000" w:themeColor="text1"/>
          <w:sz w:val="28"/>
          <w:szCs w:val="28"/>
        </w:rPr>
        <w:t>（1）</w:t>
      </w:r>
      <w:r w:rsidR="007306C5" w:rsidRPr="00F61F36">
        <w:rPr>
          <w:rFonts w:ascii="仿宋" w:eastAsia="仿宋" w:hAnsi="仿宋" w:hint="eastAsia"/>
          <w:color w:val="000000" w:themeColor="text1"/>
          <w:sz w:val="28"/>
          <w:szCs w:val="28"/>
        </w:rPr>
        <w:t>北京市政府采购展览服务协议供货商；</w:t>
      </w:r>
    </w:p>
    <w:p w:rsidR="00CE6A72" w:rsidRDefault="007306C5">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B81254">
        <w:rPr>
          <w:rFonts w:ascii="仿宋" w:eastAsia="仿宋" w:hAnsi="仿宋" w:hint="eastAsia"/>
          <w:color w:val="000000" w:themeColor="text1"/>
          <w:sz w:val="28"/>
          <w:szCs w:val="28"/>
        </w:rPr>
        <w:t>营业执照有效；</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w:t>
      </w:r>
      <w:r w:rsidR="007306C5">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）具有履行合同所必需的专业技术能力；</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w:t>
      </w:r>
      <w:r w:rsidR="007306C5">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）有依法缴纳税收和社会保障资金的良好记录。</w:t>
      </w:r>
    </w:p>
    <w:p w:rsidR="00CE6A72" w:rsidRDefault="00B81254">
      <w:pPr>
        <w:spacing w:line="400" w:lineRule="exact"/>
        <w:rPr>
          <w:rFonts w:ascii="仿宋" w:eastAsia="仿宋" w:hAnsi="仿宋"/>
          <w:b/>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b/>
          <w:color w:val="000000" w:themeColor="text1"/>
          <w:sz w:val="28"/>
          <w:szCs w:val="28"/>
        </w:rPr>
        <w:t>5、报价时间及要求：</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w:t>
      </w:r>
      <w:r w:rsidRPr="003F382B">
        <w:rPr>
          <w:rFonts w:ascii="仿宋" w:eastAsia="仿宋" w:hAnsi="仿宋" w:hint="eastAsia"/>
          <w:color w:val="000000" w:themeColor="text1"/>
          <w:sz w:val="28"/>
          <w:szCs w:val="28"/>
        </w:rPr>
        <w:t>时间：</w:t>
      </w:r>
      <w:r w:rsidRPr="00F61F36">
        <w:rPr>
          <w:rFonts w:ascii="仿宋" w:eastAsia="仿宋" w:hAnsi="仿宋" w:hint="eastAsia"/>
          <w:color w:val="000000" w:themeColor="text1"/>
          <w:sz w:val="28"/>
          <w:szCs w:val="28"/>
        </w:rPr>
        <w:t>2019年</w:t>
      </w:r>
      <w:r w:rsidR="00EF3BB1">
        <w:rPr>
          <w:rFonts w:ascii="仿宋" w:eastAsia="仿宋" w:hAnsi="仿宋"/>
          <w:color w:val="000000" w:themeColor="text1"/>
          <w:sz w:val="28"/>
          <w:szCs w:val="28"/>
        </w:rPr>
        <w:t>7</w:t>
      </w:r>
      <w:r w:rsidRPr="00F61F36">
        <w:rPr>
          <w:rFonts w:ascii="仿宋" w:eastAsia="仿宋" w:hAnsi="仿宋" w:hint="eastAsia"/>
          <w:color w:val="000000" w:themeColor="text1"/>
          <w:sz w:val="28"/>
          <w:szCs w:val="28"/>
        </w:rPr>
        <w:t>月</w:t>
      </w:r>
      <w:r w:rsidR="00F50F63">
        <w:rPr>
          <w:rFonts w:ascii="仿宋" w:eastAsia="仿宋" w:hAnsi="仿宋" w:hint="eastAsia"/>
          <w:color w:val="000000" w:themeColor="text1"/>
          <w:sz w:val="28"/>
          <w:szCs w:val="28"/>
        </w:rPr>
        <w:t>12</w:t>
      </w:r>
      <w:r w:rsidRPr="00F61F36">
        <w:rPr>
          <w:rFonts w:ascii="仿宋" w:eastAsia="仿宋" w:hAnsi="仿宋" w:hint="eastAsia"/>
          <w:color w:val="000000" w:themeColor="text1"/>
          <w:sz w:val="28"/>
          <w:szCs w:val="28"/>
        </w:rPr>
        <w:t>日至2019年</w:t>
      </w:r>
      <w:r w:rsidR="00EF3BB1">
        <w:rPr>
          <w:rFonts w:ascii="仿宋" w:eastAsia="仿宋" w:hAnsi="仿宋"/>
          <w:color w:val="000000" w:themeColor="text1"/>
          <w:sz w:val="28"/>
          <w:szCs w:val="28"/>
        </w:rPr>
        <w:t>7</w:t>
      </w:r>
      <w:r w:rsidRPr="00F61F36">
        <w:rPr>
          <w:rFonts w:ascii="仿宋" w:eastAsia="仿宋" w:hAnsi="仿宋" w:hint="eastAsia"/>
          <w:color w:val="000000" w:themeColor="text1"/>
          <w:sz w:val="28"/>
          <w:szCs w:val="28"/>
        </w:rPr>
        <w:t>月</w:t>
      </w:r>
      <w:r w:rsidR="00F50F63">
        <w:rPr>
          <w:rFonts w:ascii="仿宋" w:eastAsia="仿宋" w:hAnsi="仿宋" w:hint="eastAsia"/>
          <w:color w:val="000000" w:themeColor="text1"/>
          <w:sz w:val="28"/>
          <w:szCs w:val="28"/>
        </w:rPr>
        <w:t>18</w:t>
      </w:r>
      <w:r w:rsidRPr="00F61F36">
        <w:rPr>
          <w:rFonts w:ascii="仿宋" w:eastAsia="仿宋" w:hAnsi="仿宋" w:hint="eastAsia"/>
          <w:color w:val="000000" w:themeColor="text1"/>
          <w:sz w:val="28"/>
          <w:szCs w:val="28"/>
        </w:rPr>
        <w:t>日(</w:t>
      </w:r>
      <w:r w:rsidRPr="003F382B">
        <w:rPr>
          <w:rFonts w:ascii="仿宋" w:eastAsia="仿宋" w:hAnsi="仿宋" w:hint="eastAsia"/>
          <w:color w:val="000000" w:themeColor="text1"/>
          <w:sz w:val="28"/>
          <w:szCs w:val="28"/>
        </w:rPr>
        <w:t>节假日除外)。</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（2）地址：北京市北三环西路11号。</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（3）联系人：  </w:t>
      </w:r>
      <w:r w:rsidR="00F50F63" w:rsidRPr="00F50F63">
        <w:rPr>
          <w:rFonts w:ascii="仿宋" w:eastAsia="仿宋" w:hAnsi="仿宋" w:hint="eastAsia"/>
          <w:color w:val="000000" w:themeColor="text1"/>
          <w:sz w:val="28"/>
          <w:szCs w:val="28"/>
        </w:rPr>
        <w:t>刘海元</w:t>
      </w:r>
    </w:p>
    <w:p w:rsidR="00CE6A72" w:rsidRPr="00F50F63"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（4）联系电话： </w:t>
      </w:r>
      <w:r w:rsidRPr="00F50F63">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8209</w:t>
      </w:r>
      <w:r w:rsidR="00F50F63" w:rsidRPr="00F50F63">
        <w:rPr>
          <w:rFonts w:ascii="仿宋" w:eastAsia="仿宋" w:hAnsi="仿宋" w:hint="eastAsia"/>
          <w:color w:val="000000" w:themeColor="text1"/>
          <w:sz w:val="28"/>
          <w:szCs w:val="28"/>
        </w:rPr>
        <w:t>256</w:t>
      </w:r>
      <w:r>
        <w:rPr>
          <w:rFonts w:ascii="仿宋" w:eastAsia="仿宋" w:hAnsi="仿宋" w:hint="eastAsia"/>
          <w:color w:val="000000" w:themeColor="text1"/>
          <w:sz w:val="28"/>
          <w:szCs w:val="28"/>
        </w:rPr>
        <w:t xml:space="preserve"> </w:t>
      </w:r>
    </w:p>
    <w:p w:rsidR="00CE6A72" w:rsidRDefault="00B81254">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（5）报名请携带并提交的资料(2份):</w:t>
      </w:r>
    </w:p>
    <w:p w:rsidR="00CE6A72" w:rsidRDefault="00B81254">
      <w:pPr>
        <w:spacing w:line="400" w:lineRule="exact"/>
        <w:ind w:firstLineChars="150" w:firstLine="420"/>
        <w:rPr>
          <w:rFonts w:ascii="仿宋" w:eastAsia="仿宋" w:hAnsi="仿宋"/>
          <w:color w:val="000000" w:themeColor="text1"/>
          <w:sz w:val="28"/>
          <w:szCs w:val="28"/>
        </w:rPr>
      </w:pPr>
      <w:bookmarkStart w:id="1" w:name="_Hlk508224769"/>
      <w:r>
        <w:rPr>
          <w:rFonts w:ascii="仿宋" w:eastAsia="仿宋" w:hAnsi="仿宋" w:hint="eastAsia"/>
          <w:color w:val="000000" w:themeColor="text1"/>
          <w:sz w:val="28"/>
          <w:szCs w:val="28"/>
        </w:rPr>
        <w:t xml:space="preserve"> 有效的营业执照复印件加盖公章；</w:t>
      </w:r>
      <w:bookmarkEnd w:id="1"/>
      <w:r>
        <w:rPr>
          <w:rFonts w:ascii="仿宋" w:eastAsia="仿宋" w:hAnsi="仿宋" w:hint="eastAsia"/>
          <w:color w:val="000000" w:themeColor="text1"/>
          <w:sz w:val="28"/>
          <w:szCs w:val="28"/>
        </w:rPr>
        <w:t>报价单需密封，封口处加盖公章。封皮上写明项目名称及投标人全称，并注明“报价单”字样。报价产品需标明品牌。报价不能高于比选金额。</w:t>
      </w:r>
    </w:p>
    <w:p w:rsidR="00CE6A72" w:rsidRDefault="00CE6A72">
      <w:pPr>
        <w:tabs>
          <w:tab w:val="left" w:pos="5580"/>
        </w:tabs>
        <w:spacing w:before="120" w:line="360" w:lineRule="exact"/>
        <w:rPr>
          <w:rFonts w:ascii="仿宋" w:eastAsia="仿宋" w:hAnsi="仿宋"/>
          <w:color w:val="000000" w:themeColor="text1"/>
          <w:sz w:val="28"/>
          <w:szCs w:val="28"/>
        </w:rPr>
      </w:pPr>
    </w:p>
    <w:p w:rsidR="00AA41FD" w:rsidRDefault="005D1A5B" w:rsidP="00AA41FD">
      <w:pPr>
        <w:tabs>
          <w:tab w:val="left" w:pos="5580"/>
        </w:tabs>
        <w:spacing w:before="120" w:line="360" w:lineRule="exact"/>
        <w:ind w:firstLineChars="2000" w:firstLine="5600"/>
        <w:rPr>
          <w:rFonts w:ascii="仿宋" w:eastAsia="仿宋" w:hAnsi="仿宋" w:hint="eastAsia"/>
          <w:color w:val="000000"/>
          <w:sz w:val="28"/>
          <w:szCs w:val="28"/>
        </w:rPr>
      </w:pPr>
      <w:r>
        <w:rPr>
          <w:rFonts w:ascii="仿宋" w:eastAsia="仿宋" w:hAnsi="仿宋" w:hint="eastAsia"/>
          <w:color w:val="000000"/>
          <w:sz w:val="28"/>
          <w:szCs w:val="28"/>
        </w:rPr>
        <w:t>首都体育学院</w:t>
      </w:r>
    </w:p>
    <w:p w:rsidR="005D1A5B" w:rsidRDefault="005D1A5B" w:rsidP="00AA41FD">
      <w:pPr>
        <w:tabs>
          <w:tab w:val="left" w:pos="5580"/>
        </w:tabs>
        <w:spacing w:before="120" w:line="360" w:lineRule="exact"/>
        <w:ind w:firstLineChars="2000" w:firstLine="5600"/>
        <w:rPr>
          <w:rFonts w:ascii="仿宋" w:eastAsia="仿宋" w:hAnsi="仿宋" w:hint="eastAsia"/>
          <w:color w:val="000000"/>
          <w:sz w:val="28"/>
          <w:szCs w:val="28"/>
        </w:rPr>
      </w:pPr>
      <w:r>
        <w:rPr>
          <w:rFonts w:ascii="仿宋" w:eastAsia="仿宋" w:hAnsi="仿宋" w:hint="eastAsia"/>
          <w:color w:val="000000"/>
          <w:sz w:val="28"/>
          <w:szCs w:val="28"/>
        </w:rPr>
        <w:t>资产管理处</w:t>
      </w:r>
    </w:p>
    <w:p w:rsidR="005D1A5B" w:rsidRPr="00771858" w:rsidRDefault="005D1A5B" w:rsidP="005D1A5B">
      <w:pPr>
        <w:tabs>
          <w:tab w:val="left" w:pos="5580"/>
        </w:tabs>
        <w:spacing w:before="120" w:line="360" w:lineRule="exact"/>
        <w:ind w:firstLineChars="1800" w:firstLine="5040"/>
        <w:rPr>
          <w:rFonts w:ascii="仿宋" w:eastAsia="仿宋" w:hAnsi="仿宋"/>
          <w:color w:val="000000"/>
          <w:sz w:val="28"/>
          <w:szCs w:val="28"/>
        </w:rPr>
      </w:pPr>
      <w:r>
        <w:rPr>
          <w:rFonts w:ascii="仿宋" w:eastAsia="仿宋" w:hAnsi="仿宋" w:hint="eastAsia"/>
          <w:color w:val="000000"/>
          <w:sz w:val="28"/>
          <w:szCs w:val="28"/>
        </w:rPr>
        <w:t>二〇一九年七月十二日</w:t>
      </w:r>
    </w:p>
    <w:p w:rsidR="00FB7092" w:rsidRPr="00FB7092" w:rsidRDefault="00FB7092" w:rsidP="00AA41FD">
      <w:pPr>
        <w:tabs>
          <w:tab w:val="left" w:pos="5580"/>
        </w:tabs>
        <w:spacing w:before="120" w:line="360" w:lineRule="exact"/>
        <w:ind w:firstLineChars="1700" w:firstLine="4760"/>
        <w:rPr>
          <w:rFonts w:ascii="仿宋" w:eastAsia="仿宋" w:hAnsi="仿宋"/>
          <w:color w:val="000000" w:themeColor="text1"/>
          <w:sz w:val="28"/>
          <w:szCs w:val="28"/>
        </w:rPr>
      </w:pPr>
    </w:p>
    <w:sectPr w:rsidR="00FB7092" w:rsidRPr="00FB7092" w:rsidSect="00072590">
      <w:footerReference w:type="default" r:id="rId7"/>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08" w:rsidRDefault="00361508" w:rsidP="00CE6A72">
      <w:r>
        <w:separator/>
      </w:r>
    </w:p>
  </w:endnote>
  <w:endnote w:type="continuationSeparator" w:id="0">
    <w:p w:rsidR="00361508" w:rsidRDefault="00361508" w:rsidP="00CE6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72" w:rsidRDefault="00DE3A5B">
    <w:pPr>
      <w:pStyle w:val="a8"/>
      <w:jc w:val="center"/>
    </w:pPr>
    <w:r w:rsidRPr="00DE3A5B">
      <w:fldChar w:fldCharType="begin"/>
    </w:r>
    <w:r w:rsidR="00B81254">
      <w:instrText xml:space="preserve"> PAGE   \* MERGEFORMAT </w:instrText>
    </w:r>
    <w:r w:rsidRPr="00DE3A5B">
      <w:fldChar w:fldCharType="separate"/>
    </w:r>
    <w:r w:rsidR="00361508" w:rsidRPr="00361508">
      <w:rPr>
        <w:noProof/>
        <w:lang w:val="zh-CN"/>
      </w:rPr>
      <w:t>1</w:t>
    </w:r>
    <w:r>
      <w:rPr>
        <w:lang w:val="zh-CN"/>
      </w:rPr>
      <w:fldChar w:fldCharType="end"/>
    </w:r>
  </w:p>
  <w:p w:rsidR="00CE6A72" w:rsidRDefault="00CE6A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08" w:rsidRDefault="00361508" w:rsidP="00CE6A72">
      <w:r>
        <w:separator/>
      </w:r>
    </w:p>
  </w:footnote>
  <w:footnote w:type="continuationSeparator" w:id="0">
    <w:p w:rsidR="00361508" w:rsidRDefault="00361508" w:rsidP="00CE6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74F"/>
    <w:rsid w:val="00000E87"/>
    <w:rsid w:val="000157EF"/>
    <w:rsid w:val="000269DF"/>
    <w:rsid w:val="00030FB8"/>
    <w:rsid w:val="00037013"/>
    <w:rsid w:val="00037D76"/>
    <w:rsid w:val="0004335B"/>
    <w:rsid w:val="00044AFB"/>
    <w:rsid w:val="00044CAB"/>
    <w:rsid w:val="00046AF0"/>
    <w:rsid w:val="00051118"/>
    <w:rsid w:val="000552BD"/>
    <w:rsid w:val="00057117"/>
    <w:rsid w:val="0006143B"/>
    <w:rsid w:val="000621EF"/>
    <w:rsid w:val="00064410"/>
    <w:rsid w:val="00070536"/>
    <w:rsid w:val="00072590"/>
    <w:rsid w:val="00075CAA"/>
    <w:rsid w:val="00081737"/>
    <w:rsid w:val="000823F0"/>
    <w:rsid w:val="0009054D"/>
    <w:rsid w:val="00091CCE"/>
    <w:rsid w:val="00095D3F"/>
    <w:rsid w:val="000C1337"/>
    <w:rsid w:val="000E04F7"/>
    <w:rsid w:val="000E1C90"/>
    <w:rsid w:val="000F2472"/>
    <w:rsid w:val="000F741D"/>
    <w:rsid w:val="00101626"/>
    <w:rsid w:val="00107A7E"/>
    <w:rsid w:val="001122DD"/>
    <w:rsid w:val="00115581"/>
    <w:rsid w:val="00122B82"/>
    <w:rsid w:val="00123E0D"/>
    <w:rsid w:val="001411B2"/>
    <w:rsid w:val="00142D85"/>
    <w:rsid w:val="0014578E"/>
    <w:rsid w:val="00171BD3"/>
    <w:rsid w:val="00172B32"/>
    <w:rsid w:val="00173BA8"/>
    <w:rsid w:val="0019710F"/>
    <w:rsid w:val="001A09F8"/>
    <w:rsid w:val="001A0E02"/>
    <w:rsid w:val="001C0EC0"/>
    <w:rsid w:val="001C309A"/>
    <w:rsid w:val="001D0247"/>
    <w:rsid w:val="001D6354"/>
    <w:rsid w:val="001E0878"/>
    <w:rsid w:val="001E19DF"/>
    <w:rsid w:val="001F60AD"/>
    <w:rsid w:val="002010BD"/>
    <w:rsid w:val="00201EA1"/>
    <w:rsid w:val="00215DEE"/>
    <w:rsid w:val="00231E50"/>
    <w:rsid w:val="0023376B"/>
    <w:rsid w:val="002368EC"/>
    <w:rsid w:val="0024779F"/>
    <w:rsid w:val="00260F07"/>
    <w:rsid w:val="00260FCE"/>
    <w:rsid w:val="002705B0"/>
    <w:rsid w:val="00271151"/>
    <w:rsid w:val="0027205B"/>
    <w:rsid w:val="00273473"/>
    <w:rsid w:val="00276A4D"/>
    <w:rsid w:val="00280D8B"/>
    <w:rsid w:val="00285299"/>
    <w:rsid w:val="00290CB7"/>
    <w:rsid w:val="002931B7"/>
    <w:rsid w:val="00295FFC"/>
    <w:rsid w:val="002A0CDE"/>
    <w:rsid w:val="002A26A1"/>
    <w:rsid w:val="002A5BDA"/>
    <w:rsid w:val="002A5E5E"/>
    <w:rsid w:val="002B06AA"/>
    <w:rsid w:val="002B0748"/>
    <w:rsid w:val="002B2818"/>
    <w:rsid w:val="002B41CE"/>
    <w:rsid w:val="002C5134"/>
    <w:rsid w:val="002D1538"/>
    <w:rsid w:val="002D6844"/>
    <w:rsid w:val="002D73A8"/>
    <w:rsid w:val="002D7419"/>
    <w:rsid w:val="002E1B31"/>
    <w:rsid w:val="002E5890"/>
    <w:rsid w:val="002E713D"/>
    <w:rsid w:val="002F0B20"/>
    <w:rsid w:val="002F0FEF"/>
    <w:rsid w:val="002F26BD"/>
    <w:rsid w:val="002F37F9"/>
    <w:rsid w:val="002F7A35"/>
    <w:rsid w:val="002F7C08"/>
    <w:rsid w:val="003004FC"/>
    <w:rsid w:val="00301C17"/>
    <w:rsid w:val="00311032"/>
    <w:rsid w:val="00313010"/>
    <w:rsid w:val="003209DB"/>
    <w:rsid w:val="00321ABE"/>
    <w:rsid w:val="003330A6"/>
    <w:rsid w:val="003330D6"/>
    <w:rsid w:val="003342FA"/>
    <w:rsid w:val="00334E0F"/>
    <w:rsid w:val="00335A54"/>
    <w:rsid w:val="00335F38"/>
    <w:rsid w:val="003367D6"/>
    <w:rsid w:val="00340C5A"/>
    <w:rsid w:val="00341DBA"/>
    <w:rsid w:val="0034237F"/>
    <w:rsid w:val="003513CD"/>
    <w:rsid w:val="00353A11"/>
    <w:rsid w:val="00361508"/>
    <w:rsid w:val="00366FFF"/>
    <w:rsid w:val="00367AF0"/>
    <w:rsid w:val="00371E13"/>
    <w:rsid w:val="003729E3"/>
    <w:rsid w:val="00373FD2"/>
    <w:rsid w:val="00391FFE"/>
    <w:rsid w:val="003A5EA7"/>
    <w:rsid w:val="003C5B9C"/>
    <w:rsid w:val="003C70EC"/>
    <w:rsid w:val="003D2A23"/>
    <w:rsid w:val="003D302D"/>
    <w:rsid w:val="003D60D7"/>
    <w:rsid w:val="003E0CAF"/>
    <w:rsid w:val="003E3435"/>
    <w:rsid w:val="003E3BA0"/>
    <w:rsid w:val="003E41CD"/>
    <w:rsid w:val="003E5542"/>
    <w:rsid w:val="003E6CBC"/>
    <w:rsid w:val="003F1771"/>
    <w:rsid w:val="003F2547"/>
    <w:rsid w:val="003F382B"/>
    <w:rsid w:val="00403311"/>
    <w:rsid w:val="00404D4E"/>
    <w:rsid w:val="00405BC3"/>
    <w:rsid w:val="00411647"/>
    <w:rsid w:val="00416D12"/>
    <w:rsid w:val="00430A6E"/>
    <w:rsid w:val="00436B5D"/>
    <w:rsid w:val="00452728"/>
    <w:rsid w:val="004575D7"/>
    <w:rsid w:val="00457EE3"/>
    <w:rsid w:val="00462491"/>
    <w:rsid w:val="00473608"/>
    <w:rsid w:val="00476885"/>
    <w:rsid w:val="004840FD"/>
    <w:rsid w:val="00485A98"/>
    <w:rsid w:val="00485F26"/>
    <w:rsid w:val="0049032F"/>
    <w:rsid w:val="0049413A"/>
    <w:rsid w:val="00495B72"/>
    <w:rsid w:val="004975AF"/>
    <w:rsid w:val="0049775D"/>
    <w:rsid w:val="004A4BBE"/>
    <w:rsid w:val="004A7242"/>
    <w:rsid w:val="004A7757"/>
    <w:rsid w:val="004B1827"/>
    <w:rsid w:val="004B7BEC"/>
    <w:rsid w:val="004B7FF9"/>
    <w:rsid w:val="004C2439"/>
    <w:rsid w:val="004C37AE"/>
    <w:rsid w:val="004D32B1"/>
    <w:rsid w:val="004D63F9"/>
    <w:rsid w:val="004E1B8B"/>
    <w:rsid w:val="004E4370"/>
    <w:rsid w:val="004E4C02"/>
    <w:rsid w:val="004F55F5"/>
    <w:rsid w:val="005125AE"/>
    <w:rsid w:val="00512E72"/>
    <w:rsid w:val="00521D48"/>
    <w:rsid w:val="005231BA"/>
    <w:rsid w:val="00526DC9"/>
    <w:rsid w:val="00545339"/>
    <w:rsid w:val="00547EA2"/>
    <w:rsid w:val="005523A4"/>
    <w:rsid w:val="00561025"/>
    <w:rsid w:val="00577A0F"/>
    <w:rsid w:val="00583BCE"/>
    <w:rsid w:val="00585A8C"/>
    <w:rsid w:val="0059457C"/>
    <w:rsid w:val="0059674B"/>
    <w:rsid w:val="005A3F18"/>
    <w:rsid w:val="005A4964"/>
    <w:rsid w:val="005A619D"/>
    <w:rsid w:val="005B0F34"/>
    <w:rsid w:val="005B1A3B"/>
    <w:rsid w:val="005B20E3"/>
    <w:rsid w:val="005B4C7C"/>
    <w:rsid w:val="005B7D38"/>
    <w:rsid w:val="005C2D4E"/>
    <w:rsid w:val="005C48E0"/>
    <w:rsid w:val="005D0FB8"/>
    <w:rsid w:val="005D1A5B"/>
    <w:rsid w:val="005D36C6"/>
    <w:rsid w:val="005D70BD"/>
    <w:rsid w:val="005E1348"/>
    <w:rsid w:val="005E7C24"/>
    <w:rsid w:val="005F3A33"/>
    <w:rsid w:val="006059D2"/>
    <w:rsid w:val="006230C2"/>
    <w:rsid w:val="00623ABC"/>
    <w:rsid w:val="00623CCA"/>
    <w:rsid w:val="00626DEC"/>
    <w:rsid w:val="00627214"/>
    <w:rsid w:val="00635C40"/>
    <w:rsid w:val="0063784C"/>
    <w:rsid w:val="00640888"/>
    <w:rsid w:val="006429B0"/>
    <w:rsid w:val="00643D22"/>
    <w:rsid w:val="00647EF0"/>
    <w:rsid w:val="006501B6"/>
    <w:rsid w:val="006739D6"/>
    <w:rsid w:val="00682549"/>
    <w:rsid w:val="006972F0"/>
    <w:rsid w:val="006A016E"/>
    <w:rsid w:val="006B02C3"/>
    <w:rsid w:val="006B0BA3"/>
    <w:rsid w:val="006B1D85"/>
    <w:rsid w:val="006B3A38"/>
    <w:rsid w:val="006B3CFF"/>
    <w:rsid w:val="006C0F02"/>
    <w:rsid w:val="006C20BD"/>
    <w:rsid w:val="006C4093"/>
    <w:rsid w:val="006D002D"/>
    <w:rsid w:val="006D08FA"/>
    <w:rsid w:val="006D37D7"/>
    <w:rsid w:val="006F0C8C"/>
    <w:rsid w:val="006F3DC8"/>
    <w:rsid w:val="006F72EF"/>
    <w:rsid w:val="00700845"/>
    <w:rsid w:val="00701E91"/>
    <w:rsid w:val="007046E3"/>
    <w:rsid w:val="00706555"/>
    <w:rsid w:val="007072B9"/>
    <w:rsid w:val="00707AF5"/>
    <w:rsid w:val="00716A8D"/>
    <w:rsid w:val="007306C5"/>
    <w:rsid w:val="007308CC"/>
    <w:rsid w:val="007316DB"/>
    <w:rsid w:val="00734D8D"/>
    <w:rsid w:val="0073593D"/>
    <w:rsid w:val="007372C7"/>
    <w:rsid w:val="00742971"/>
    <w:rsid w:val="00755A81"/>
    <w:rsid w:val="00762097"/>
    <w:rsid w:val="00763AD8"/>
    <w:rsid w:val="00783666"/>
    <w:rsid w:val="007858EC"/>
    <w:rsid w:val="00786200"/>
    <w:rsid w:val="007A07AC"/>
    <w:rsid w:val="007A4C02"/>
    <w:rsid w:val="007A7748"/>
    <w:rsid w:val="007A7CC4"/>
    <w:rsid w:val="007B04AE"/>
    <w:rsid w:val="007B56AD"/>
    <w:rsid w:val="007B57AB"/>
    <w:rsid w:val="007C1CFF"/>
    <w:rsid w:val="007C640C"/>
    <w:rsid w:val="007C65F0"/>
    <w:rsid w:val="007D3273"/>
    <w:rsid w:val="007D37DA"/>
    <w:rsid w:val="007D4612"/>
    <w:rsid w:val="007E0EE3"/>
    <w:rsid w:val="007E254B"/>
    <w:rsid w:val="00806E7A"/>
    <w:rsid w:val="00807B13"/>
    <w:rsid w:val="00814625"/>
    <w:rsid w:val="00824C54"/>
    <w:rsid w:val="00827CED"/>
    <w:rsid w:val="00833E6D"/>
    <w:rsid w:val="008353DB"/>
    <w:rsid w:val="00841AD4"/>
    <w:rsid w:val="008420FB"/>
    <w:rsid w:val="008444A5"/>
    <w:rsid w:val="00844AC0"/>
    <w:rsid w:val="00854EE3"/>
    <w:rsid w:val="008558AB"/>
    <w:rsid w:val="008600EC"/>
    <w:rsid w:val="00867E4C"/>
    <w:rsid w:val="00874425"/>
    <w:rsid w:val="008753E7"/>
    <w:rsid w:val="00877C76"/>
    <w:rsid w:val="00885640"/>
    <w:rsid w:val="008856CA"/>
    <w:rsid w:val="008932AC"/>
    <w:rsid w:val="00894959"/>
    <w:rsid w:val="00895D62"/>
    <w:rsid w:val="008A0112"/>
    <w:rsid w:val="008B45D1"/>
    <w:rsid w:val="008B4FFC"/>
    <w:rsid w:val="008B5237"/>
    <w:rsid w:val="008C264E"/>
    <w:rsid w:val="008C6A1E"/>
    <w:rsid w:val="008D0697"/>
    <w:rsid w:val="008D498E"/>
    <w:rsid w:val="008D6845"/>
    <w:rsid w:val="008E0E59"/>
    <w:rsid w:val="008E2EED"/>
    <w:rsid w:val="008E7850"/>
    <w:rsid w:val="008F1DC9"/>
    <w:rsid w:val="008F6092"/>
    <w:rsid w:val="008F6D95"/>
    <w:rsid w:val="009037C3"/>
    <w:rsid w:val="00922949"/>
    <w:rsid w:val="00923F9B"/>
    <w:rsid w:val="009244EF"/>
    <w:rsid w:val="00925161"/>
    <w:rsid w:val="0092665C"/>
    <w:rsid w:val="00927603"/>
    <w:rsid w:val="00940818"/>
    <w:rsid w:val="0094095F"/>
    <w:rsid w:val="00943AEB"/>
    <w:rsid w:val="00945764"/>
    <w:rsid w:val="0094674F"/>
    <w:rsid w:val="00953859"/>
    <w:rsid w:val="00957055"/>
    <w:rsid w:val="00962C4F"/>
    <w:rsid w:val="00970165"/>
    <w:rsid w:val="00972273"/>
    <w:rsid w:val="00980D11"/>
    <w:rsid w:val="0098156B"/>
    <w:rsid w:val="00990673"/>
    <w:rsid w:val="009952BD"/>
    <w:rsid w:val="009979AB"/>
    <w:rsid w:val="009A56D8"/>
    <w:rsid w:val="009A5773"/>
    <w:rsid w:val="009A5E52"/>
    <w:rsid w:val="009B5780"/>
    <w:rsid w:val="009C09A3"/>
    <w:rsid w:val="009C5D60"/>
    <w:rsid w:val="009D130A"/>
    <w:rsid w:val="009D14C1"/>
    <w:rsid w:val="009D5DAF"/>
    <w:rsid w:val="009E24F2"/>
    <w:rsid w:val="009E43BF"/>
    <w:rsid w:val="009E6679"/>
    <w:rsid w:val="009E7899"/>
    <w:rsid w:val="009F0361"/>
    <w:rsid w:val="009F0384"/>
    <w:rsid w:val="009F1D43"/>
    <w:rsid w:val="009F6479"/>
    <w:rsid w:val="00A412FB"/>
    <w:rsid w:val="00A4251D"/>
    <w:rsid w:val="00A44A9F"/>
    <w:rsid w:val="00A55602"/>
    <w:rsid w:val="00A57FDA"/>
    <w:rsid w:val="00A774B4"/>
    <w:rsid w:val="00A831BD"/>
    <w:rsid w:val="00A91404"/>
    <w:rsid w:val="00A927E7"/>
    <w:rsid w:val="00A94E38"/>
    <w:rsid w:val="00AA0C90"/>
    <w:rsid w:val="00AA24EC"/>
    <w:rsid w:val="00AA41FD"/>
    <w:rsid w:val="00AB4DBB"/>
    <w:rsid w:val="00AC110D"/>
    <w:rsid w:val="00AC57BB"/>
    <w:rsid w:val="00AD14C2"/>
    <w:rsid w:val="00AD1C0C"/>
    <w:rsid w:val="00AD7A33"/>
    <w:rsid w:val="00AE0DDE"/>
    <w:rsid w:val="00AE44BC"/>
    <w:rsid w:val="00AE4B00"/>
    <w:rsid w:val="00AE7D08"/>
    <w:rsid w:val="00AF4769"/>
    <w:rsid w:val="00AF77CE"/>
    <w:rsid w:val="00AF7E81"/>
    <w:rsid w:val="00B00B24"/>
    <w:rsid w:val="00B06584"/>
    <w:rsid w:val="00B07EA2"/>
    <w:rsid w:val="00B311EA"/>
    <w:rsid w:val="00B32BA5"/>
    <w:rsid w:val="00B36E56"/>
    <w:rsid w:val="00B41543"/>
    <w:rsid w:val="00B5539C"/>
    <w:rsid w:val="00B55FC0"/>
    <w:rsid w:val="00B56BB1"/>
    <w:rsid w:val="00B63AFC"/>
    <w:rsid w:val="00B64D80"/>
    <w:rsid w:val="00B7482F"/>
    <w:rsid w:val="00B81254"/>
    <w:rsid w:val="00B846D7"/>
    <w:rsid w:val="00B96472"/>
    <w:rsid w:val="00B964CD"/>
    <w:rsid w:val="00BA3E97"/>
    <w:rsid w:val="00BC41CD"/>
    <w:rsid w:val="00BC6AEB"/>
    <w:rsid w:val="00BC70A7"/>
    <w:rsid w:val="00BF3600"/>
    <w:rsid w:val="00BF5231"/>
    <w:rsid w:val="00C04505"/>
    <w:rsid w:val="00C06FBF"/>
    <w:rsid w:val="00C17BE3"/>
    <w:rsid w:val="00C27540"/>
    <w:rsid w:val="00C27930"/>
    <w:rsid w:val="00C31F88"/>
    <w:rsid w:val="00C33936"/>
    <w:rsid w:val="00C35A81"/>
    <w:rsid w:val="00C37760"/>
    <w:rsid w:val="00C477B8"/>
    <w:rsid w:val="00C53E7A"/>
    <w:rsid w:val="00C567D6"/>
    <w:rsid w:val="00C5791F"/>
    <w:rsid w:val="00C63884"/>
    <w:rsid w:val="00C63D42"/>
    <w:rsid w:val="00C71770"/>
    <w:rsid w:val="00C71891"/>
    <w:rsid w:val="00C719BE"/>
    <w:rsid w:val="00C73823"/>
    <w:rsid w:val="00C754BE"/>
    <w:rsid w:val="00C76973"/>
    <w:rsid w:val="00C805AC"/>
    <w:rsid w:val="00C873A3"/>
    <w:rsid w:val="00C9284B"/>
    <w:rsid w:val="00C953E8"/>
    <w:rsid w:val="00CA0DE6"/>
    <w:rsid w:val="00CB2F30"/>
    <w:rsid w:val="00CB50A0"/>
    <w:rsid w:val="00CB57DD"/>
    <w:rsid w:val="00CC566A"/>
    <w:rsid w:val="00CD1498"/>
    <w:rsid w:val="00CE11CF"/>
    <w:rsid w:val="00CE2D68"/>
    <w:rsid w:val="00CE2FCD"/>
    <w:rsid w:val="00CE64A3"/>
    <w:rsid w:val="00CE6989"/>
    <w:rsid w:val="00CE6A72"/>
    <w:rsid w:val="00CE6FD1"/>
    <w:rsid w:val="00D03CDC"/>
    <w:rsid w:val="00D13558"/>
    <w:rsid w:val="00D13D9F"/>
    <w:rsid w:val="00D152DC"/>
    <w:rsid w:val="00D205BB"/>
    <w:rsid w:val="00D21E20"/>
    <w:rsid w:val="00D246A0"/>
    <w:rsid w:val="00D24EEF"/>
    <w:rsid w:val="00D30628"/>
    <w:rsid w:val="00D31FB7"/>
    <w:rsid w:val="00D347C1"/>
    <w:rsid w:val="00D34D46"/>
    <w:rsid w:val="00D52C52"/>
    <w:rsid w:val="00D53E8C"/>
    <w:rsid w:val="00D60C97"/>
    <w:rsid w:val="00D64D2F"/>
    <w:rsid w:val="00D67D70"/>
    <w:rsid w:val="00D76B5E"/>
    <w:rsid w:val="00D910CB"/>
    <w:rsid w:val="00D92E7E"/>
    <w:rsid w:val="00D96F62"/>
    <w:rsid w:val="00DC516F"/>
    <w:rsid w:val="00DC6602"/>
    <w:rsid w:val="00DC7322"/>
    <w:rsid w:val="00DD2459"/>
    <w:rsid w:val="00DE1A65"/>
    <w:rsid w:val="00DE2C36"/>
    <w:rsid w:val="00DE3129"/>
    <w:rsid w:val="00DE3A5B"/>
    <w:rsid w:val="00DE5E0D"/>
    <w:rsid w:val="00DE7E23"/>
    <w:rsid w:val="00DF19BE"/>
    <w:rsid w:val="00DF38BF"/>
    <w:rsid w:val="00DF4A13"/>
    <w:rsid w:val="00DF7391"/>
    <w:rsid w:val="00E06D20"/>
    <w:rsid w:val="00E07DA0"/>
    <w:rsid w:val="00E12C96"/>
    <w:rsid w:val="00E22E67"/>
    <w:rsid w:val="00E246F3"/>
    <w:rsid w:val="00E35C12"/>
    <w:rsid w:val="00E36081"/>
    <w:rsid w:val="00E42D47"/>
    <w:rsid w:val="00E42DE8"/>
    <w:rsid w:val="00E50F98"/>
    <w:rsid w:val="00E51E23"/>
    <w:rsid w:val="00E52339"/>
    <w:rsid w:val="00E528B3"/>
    <w:rsid w:val="00E5404A"/>
    <w:rsid w:val="00E607FB"/>
    <w:rsid w:val="00E614AA"/>
    <w:rsid w:val="00E77BA0"/>
    <w:rsid w:val="00E87CF6"/>
    <w:rsid w:val="00EA5353"/>
    <w:rsid w:val="00EB38FF"/>
    <w:rsid w:val="00EB3D46"/>
    <w:rsid w:val="00EB64AD"/>
    <w:rsid w:val="00EC0EEA"/>
    <w:rsid w:val="00EC446A"/>
    <w:rsid w:val="00EC6C3D"/>
    <w:rsid w:val="00ED1E40"/>
    <w:rsid w:val="00ED45D3"/>
    <w:rsid w:val="00EE28C6"/>
    <w:rsid w:val="00EF0FA9"/>
    <w:rsid w:val="00EF3BB1"/>
    <w:rsid w:val="00F0140B"/>
    <w:rsid w:val="00F016B4"/>
    <w:rsid w:val="00F01753"/>
    <w:rsid w:val="00F01A5B"/>
    <w:rsid w:val="00F01DBB"/>
    <w:rsid w:val="00F06B5C"/>
    <w:rsid w:val="00F20140"/>
    <w:rsid w:val="00F243BB"/>
    <w:rsid w:val="00F27B2A"/>
    <w:rsid w:val="00F352D8"/>
    <w:rsid w:val="00F446FC"/>
    <w:rsid w:val="00F50F63"/>
    <w:rsid w:val="00F53B98"/>
    <w:rsid w:val="00F547AD"/>
    <w:rsid w:val="00F61F36"/>
    <w:rsid w:val="00F662B1"/>
    <w:rsid w:val="00F71248"/>
    <w:rsid w:val="00F72088"/>
    <w:rsid w:val="00F733CC"/>
    <w:rsid w:val="00F75B84"/>
    <w:rsid w:val="00F879E9"/>
    <w:rsid w:val="00F9178D"/>
    <w:rsid w:val="00F91838"/>
    <w:rsid w:val="00F93C19"/>
    <w:rsid w:val="00F951B4"/>
    <w:rsid w:val="00F96B26"/>
    <w:rsid w:val="00FA1F37"/>
    <w:rsid w:val="00FA2989"/>
    <w:rsid w:val="00FA4FFC"/>
    <w:rsid w:val="00FB7092"/>
    <w:rsid w:val="00FC1DB1"/>
    <w:rsid w:val="00FC217A"/>
    <w:rsid w:val="00FC335E"/>
    <w:rsid w:val="00FC371B"/>
    <w:rsid w:val="00FC42A5"/>
    <w:rsid w:val="00FC736B"/>
    <w:rsid w:val="00FD23F6"/>
    <w:rsid w:val="00FD2AEE"/>
    <w:rsid w:val="00FD4E2D"/>
    <w:rsid w:val="00FE157B"/>
    <w:rsid w:val="00FF0E4B"/>
    <w:rsid w:val="00FF45C2"/>
    <w:rsid w:val="00FF5007"/>
    <w:rsid w:val="07C00773"/>
    <w:rsid w:val="09482D88"/>
    <w:rsid w:val="09862F5A"/>
    <w:rsid w:val="0BA539CF"/>
    <w:rsid w:val="1870548F"/>
    <w:rsid w:val="259A76B5"/>
    <w:rsid w:val="2C5D2DDE"/>
    <w:rsid w:val="421C6131"/>
    <w:rsid w:val="447B6407"/>
    <w:rsid w:val="50867AED"/>
    <w:rsid w:val="50C569D1"/>
    <w:rsid w:val="587C0CC8"/>
    <w:rsid w:val="5DC34B87"/>
    <w:rsid w:val="5EF97760"/>
    <w:rsid w:val="6E624865"/>
    <w:rsid w:val="73EC2158"/>
    <w:rsid w:val="74E731D7"/>
    <w:rsid w:val="75220176"/>
    <w:rsid w:val="7E79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E6A72"/>
    <w:pPr>
      <w:shd w:val="clear" w:color="auto" w:fill="000080"/>
    </w:pPr>
  </w:style>
  <w:style w:type="paragraph" w:styleId="a4">
    <w:name w:val="annotation text"/>
    <w:basedOn w:val="a"/>
    <w:semiHidden/>
    <w:qFormat/>
    <w:rsid w:val="00CE6A72"/>
    <w:pPr>
      <w:jc w:val="left"/>
    </w:pPr>
  </w:style>
  <w:style w:type="paragraph" w:styleId="a5">
    <w:name w:val="Plain Text"/>
    <w:basedOn w:val="a"/>
    <w:qFormat/>
    <w:rsid w:val="00CE6A72"/>
    <w:rPr>
      <w:rFonts w:ascii="宋体" w:hAnsi="Courier New" w:cs="Courier New"/>
      <w:szCs w:val="21"/>
    </w:rPr>
  </w:style>
  <w:style w:type="paragraph" w:styleId="a6">
    <w:name w:val="Date"/>
    <w:basedOn w:val="a"/>
    <w:next w:val="a"/>
    <w:link w:val="Char"/>
    <w:rsid w:val="00CE6A72"/>
    <w:pPr>
      <w:ind w:leftChars="2500" w:left="100"/>
    </w:pPr>
  </w:style>
  <w:style w:type="paragraph" w:styleId="a7">
    <w:name w:val="Balloon Text"/>
    <w:basedOn w:val="a"/>
    <w:semiHidden/>
    <w:qFormat/>
    <w:rsid w:val="00CE6A72"/>
    <w:rPr>
      <w:sz w:val="18"/>
      <w:szCs w:val="18"/>
    </w:rPr>
  </w:style>
  <w:style w:type="paragraph" w:styleId="a8">
    <w:name w:val="footer"/>
    <w:basedOn w:val="a"/>
    <w:link w:val="Char1"/>
    <w:qFormat/>
    <w:rsid w:val="00CE6A72"/>
    <w:pPr>
      <w:tabs>
        <w:tab w:val="center" w:pos="4153"/>
        <w:tab w:val="right" w:pos="8306"/>
      </w:tabs>
      <w:snapToGrid w:val="0"/>
      <w:jc w:val="left"/>
    </w:pPr>
    <w:rPr>
      <w:sz w:val="18"/>
      <w:szCs w:val="18"/>
    </w:rPr>
  </w:style>
  <w:style w:type="paragraph" w:styleId="a9">
    <w:name w:val="header"/>
    <w:basedOn w:val="a"/>
    <w:link w:val="Char0"/>
    <w:qFormat/>
    <w:rsid w:val="00CE6A72"/>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semiHidden/>
    <w:qFormat/>
    <w:rsid w:val="00CE6A72"/>
    <w:rPr>
      <w:b/>
      <w:bCs/>
    </w:rPr>
  </w:style>
  <w:style w:type="character" w:styleId="ab">
    <w:name w:val="annotation reference"/>
    <w:semiHidden/>
    <w:rsid w:val="00CE6A72"/>
    <w:rPr>
      <w:sz w:val="21"/>
      <w:szCs w:val="21"/>
    </w:rPr>
  </w:style>
  <w:style w:type="character" w:customStyle="1" w:styleId="Char">
    <w:name w:val="日期 Char"/>
    <w:link w:val="a6"/>
    <w:rsid w:val="00CE6A72"/>
    <w:rPr>
      <w:kern w:val="2"/>
      <w:sz w:val="21"/>
    </w:rPr>
  </w:style>
  <w:style w:type="character" w:customStyle="1" w:styleId="Char1">
    <w:name w:val="页脚 Char1"/>
    <w:link w:val="a8"/>
    <w:rsid w:val="00CE6A72"/>
    <w:rPr>
      <w:kern w:val="2"/>
      <w:sz w:val="18"/>
      <w:szCs w:val="18"/>
    </w:rPr>
  </w:style>
  <w:style w:type="character" w:customStyle="1" w:styleId="Char0">
    <w:name w:val="页眉 Char"/>
    <w:link w:val="a9"/>
    <w:rsid w:val="00CE6A72"/>
    <w:rPr>
      <w:kern w:val="2"/>
      <w:sz w:val="18"/>
      <w:szCs w:val="18"/>
    </w:rPr>
  </w:style>
  <w:style w:type="paragraph" w:customStyle="1" w:styleId="ParaChar">
    <w:name w:val="默认段落字体 Para Char"/>
    <w:basedOn w:val="a"/>
    <w:qFormat/>
    <w:rsid w:val="00CE6A72"/>
    <w:pPr>
      <w:adjustRightInd w:val="0"/>
      <w:spacing w:line="360" w:lineRule="auto"/>
    </w:pPr>
    <w:rPr>
      <w:kern w:val="0"/>
      <w:sz w:val="24"/>
    </w:rPr>
  </w:style>
  <w:style w:type="character" w:customStyle="1" w:styleId="Char2">
    <w:name w:val="页脚 Char"/>
    <w:basedOn w:val="a0"/>
    <w:uiPriority w:val="99"/>
    <w:qFormat/>
    <w:rsid w:val="00CE6A72"/>
    <w:rPr>
      <w:lang w:eastAsia="zh-CN"/>
    </w:rPr>
  </w:style>
  <w:style w:type="paragraph" w:styleId="ac">
    <w:name w:val="Body Text"/>
    <w:basedOn w:val="a"/>
    <w:link w:val="Char3"/>
    <w:rsid w:val="00635C40"/>
    <w:pPr>
      <w:tabs>
        <w:tab w:val="left" w:pos="567"/>
      </w:tabs>
      <w:spacing w:before="120" w:line="22" w:lineRule="atLeast"/>
    </w:pPr>
    <w:rPr>
      <w:rFonts w:ascii="宋体" w:hAnsi="宋体"/>
      <w:sz w:val="24"/>
      <w:szCs w:val="24"/>
    </w:rPr>
  </w:style>
  <w:style w:type="character" w:customStyle="1" w:styleId="Char3">
    <w:name w:val="正文文本 Char"/>
    <w:basedOn w:val="a0"/>
    <w:link w:val="ac"/>
    <w:rsid w:val="00635C40"/>
    <w:rPr>
      <w:rFonts w:ascii="宋体" w:hAnsi="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E6A72"/>
    <w:pPr>
      <w:shd w:val="clear" w:color="auto" w:fill="000080"/>
    </w:pPr>
  </w:style>
  <w:style w:type="paragraph" w:styleId="a4">
    <w:name w:val="annotation text"/>
    <w:basedOn w:val="a"/>
    <w:semiHidden/>
    <w:qFormat/>
    <w:rsid w:val="00CE6A72"/>
    <w:pPr>
      <w:jc w:val="left"/>
    </w:pPr>
  </w:style>
  <w:style w:type="paragraph" w:styleId="a5">
    <w:name w:val="Plain Text"/>
    <w:basedOn w:val="a"/>
    <w:qFormat/>
    <w:rsid w:val="00CE6A72"/>
    <w:rPr>
      <w:rFonts w:ascii="宋体" w:hAnsi="Courier New" w:cs="Courier New"/>
      <w:szCs w:val="21"/>
    </w:rPr>
  </w:style>
  <w:style w:type="paragraph" w:styleId="a6">
    <w:name w:val="Date"/>
    <w:basedOn w:val="a"/>
    <w:next w:val="a"/>
    <w:link w:val="Char"/>
    <w:rsid w:val="00CE6A72"/>
    <w:pPr>
      <w:ind w:leftChars="2500" w:left="100"/>
    </w:pPr>
  </w:style>
  <w:style w:type="paragraph" w:styleId="a7">
    <w:name w:val="Balloon Text"/>
    <w:basedOn w:val="a"/>
    <w:semiHidden/>
    <w:qFormat/>
    <w:rsid w:val="00CE6A72"/>
    <w:rPr>
      <w:sz w:val="18"/>
      <w:szCs w:val="18"/>
    </w:rPr>
  </w:style>
  <w:style w:type="paragraph" w:styleId="a8">
    <w:name w:val="footer"/>
    <w:basedOn w:val="a"/>
    <w:link w:val="Char1"/>
    <w:qFormat/>
    <w:rsid w:val="00CE6A72"/>
    <w:pPr>
      <w:tabs>
        <w:tab w:val="center" w:pos="4153"/>
        <w:tab w:val="right" w:pos="8306"/>
      </w:tabs>
      <w:snapToGrid w:val="0"/>
      <w:jc w:val="left"/>
    </w:pPr>
    <w:rPr>
      <w:sz w:val="18"/>
      <w:szCs w:val="18"/>
    </w:rPr>
  </w:style>
  <w:style w:type="paragraph" w:styleId="a9">
    <w:name w:val="header"/>
    <w:basedOn w:val="a"/>
    <w:link w:val="Char0"/>
    <w:qFormat/>
    <w:rsid w:val="00CE6A72"/>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semiHidden/>
    <w:qFormat/>
    <w:rsid w:val="00CE6A72"/>
    <w:rPr>
      <w:b/>
      <w:bCs/>
    </w:rPr>
  </w:style>
  <w:style w:type="character" w:styleId="ab">
    <w:name w:val="annotation reference"/>
    <w:semiHidden/>
    <w:rsid w:val="00CE6A72"/>
    <w:rPr>
      <w:sz w:val="21"/>
      <w:szCs w:val="21"/>
    </w:rPr>
  </w:style>
  <w:style w:type="character" w:customStyle="1" w:styleId="Char">
    <w:name w:val="日期 Char"/>
    <w:link w:val="a6"/>
    <w:rsid w:val="00CE6A72"/>
    <w:rPr>
      <w:kern w:val="2"/>
      <w:sz w:val="21"/>
    </w:rPr>
  </w:style>
  <w:style w:type="character" w:customStyle="1" w:styleId="Char1">
    <w:name w:val="页脚 Char1"/>
    <w:link w:val="a8"/>
    <w:rsid w:val="00CE6A72"/>
    <w:rPr>
      <w:kern w:val="2"/>
      <w:sz w:val="18"/>
      <w:szCs w:val="18"/>
    </w:rPr>
  </w:style>
  <w:style w:type="character" w:customStyle="1" w:styleId="Char0">
    <w:name w:val="页眉 Char"/>
    <w:link w:val="a9"/>
    <w:rsid w:val="00CE6A72"/>
    <w:rPr>
      <w:kern w:val="2"/>
      <w:sz w:val="18"/>
      <w:szCs w:val="18"/>
    </w:rPr>
  </w:style>
  <w:style w:type="paragraph" w:customStyle="1" w:styleId="ParaChar">
    <w:name w:val="默认段落字体 Para Char"/>
    <w:basedOn w:val="a"/>
    <w:qFormat/>
    <w:rsid w:val="00CE6A72"/>
    <w:pPr>
      <w:adjustRightInd w:val="0"/>
      <w:spacing w:line="360" w:lineRule="auto"/>
    </w:pPr>
    <w:rPr>
      <w:kern w:val="0"/>
      <w:sz w:val="24"/>
    </w:rPr>
  </w:style>
  <w:style w:type="character" w:customStyle="1" w:styleId="Char2">
    <w:name w:val="页脚 Char"/>
    <w:basedOn w:val="a0"/>
    <w:uiPriority w:val="99"/>
    <w:qFormat/>
    <w:rsid w:val="00CE6A72"/>
    <w:rPr>
      <w:lang w:eastAsia="zh-CN"/>
    </w:rPr>
  </w:style>
  <w:style w:type="paragraph" w:styleId="ac">
    <w:name w:val="Body Text"/>
    <w:basedOn w:val="a"/>
    <w:link w:val="Char3"/>
    <w:rsid w:val="00635C40"/>
    <w:pPr>
      <w:tabs>
        <w:tab w:val="left" w:pos="567"/>
      </w:tabs>
      <w:spacing w:before="120" w:line="22" w:lineRule="atLeast"/>
    </w:pPr>
    <w:rPr>
      <w:rFonts w:ascii="宋体" w:hAnsi="宋体"/>
      <w:sz w:val="24"/>
      <w:szCs w:val="24"/>
    </w:rPr>
  </w:style>
  <w:style w:type="character" w:customStyle="1" w:styleId="Char3">
    <w:name w:val="正文文本 Char"/>
    <w:basedOn w:val="a0"/>
    <w:link w:val="ac"/>
    <w:rsid w:val="00635C40"/>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333</Words>
  <Characters>1900</Characters>
  <Application>Microsoft Office Word</Application>
  <DocSecurity>0</DocSecurity>
  <Lines>15</Lines>
  <Paragraphs>4</Paragraphs>
  <ScaleCrop>false</ScaleCrop>
  <Company>Sky123.Org</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北京石油化工学院</dc:title>
  <dc:creator>hh</dc:creator>
  <cp:lastModifiedBy>高飞</cp:lastModifiedBy>
  <cp:revision>8</cp:revision>
  <cp:lastPrinted>2019-04-24T12:27:00Z</cp:lastPrinted>
  <dcterms:created xsi:type="dcterms:W3CDTF">2019-07-11T03:23:00Z</dcterms:created>
  <dcterms:modified xsi:type="dcterms:W3CDTF">2019-07-12T08:37:00Z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